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ind w:left="0" w:right="0" w:firstLine="643" w:firstLineChars="200"/>
        <w:jc w:val="center"/>
        <w:rPr>
          <w:rFonts w:hint="eastAsia" w:ascii="黑体" w:hAnsi="宋体" w:eastAsia="黑体" w:cs="黑体"/>
          <w:b/>
          <w:sz w:val="32"/>
          <w:szCs w:val="32"/>
          <w:lang w:val="en-US"/>
        </w:rPr>
      </w:pPr>
      <w:r>
        <w:rPr>
          <w:rFonts w:hint="eastAsia" w:ascii="黑体" w:hAnsi="宋体" w:eastAsia="黑体" w:cs="黑体"/>
          <w:b/>
          <w:kern w:val="2"/>
          <w:sz w:val="32"/>
          <w:szCs w:val="32"/>
          <w:lang w:val="en-US" w:eastAsia="zh-CN" w:bidi="ar"/>
        </w:rPr>
        <w:t>会计电算化专业人才培养方案</w:t>
      </w:r>
    </w:p>
    <w:p>
      <w:pPr>
        <w:keepNext w:val="0"/>
        <w:keepLines w:val="0"/>
        <w:widowControl/>
        <w:suppressLineNumbers w:val="0"/>
        <w:spacing w:before="0" w:beforeAutospacing="0" w:after="0" w:afterAutospacing="0" w:line="360" w:lineRule="auto"/>
        <w:ind w:left="0" w:right="0"/>
        <w:jc w:val="left"/>
        <w:outlineLvl w:val="0"/>
        <w:rPr>
          <w:rFonts w:hint="eastAsia" w:ascii="黑体" w:hAnsi="宋体" w:eastAsia="黑体" w:cs="黑体"/>
          <w:b/>
          <w:kern w:val="0"/>
          <w:sz w:val="32"/>
          <w:szCs w:val="32"/>
          <w:lang w:val="en-US"/>
        </w:rPr>
      </w:pPr>
      <w:r>
        <w:rPr>
          <w:rFonts w:hint="eastAsia" w:ascii="黑体" w:hAnsi="宋体" w:eastAsia="黑体" w:cs="Arial"/>
          <w:b/>
          <w:kern w:val="0"/>
          <w:sz w:val="32"/>
          <w:szCs w:val="32"/>
          <w:lang w:val="en-US" w:eastAsia="zh-CN" w:bidi="ar"/>
        </w:rPr>
        <w:t>一、专业名称及专业代码</w:t>
      </w:r>
    </w:p>
    <w:p>
      <w:pPr>
        <w:keepNext w:val="0"/>
        <w:keepLines w:val="0"/>
        <w:widowControl/>
        <w:suppressLineNumbers w:val="0"/>
        <w:spacing w:before="0" w:beforeAutospacing="0" w:after="0" w:afterAutospacing="0" w:line="360" w:lineRule="auto"/>
        <w:ind w:left="0" w:right="0" w:firstLine="643" w:firstLineChars="200"/>
        <w:jc w:val="left"/>
        <w:rPr>
          <w:rFonts w:hint="eastAsia" w:ascii="宋体" w:hAnsi="宋体" w:eastAsia="宋体" w:cs="宋体"/>
          <w:kern w:val="0"/>
          <w:sz w:val="24"/>
          <w:szCs w:val="24"/>
          <w:lang w:val="en-US"/>
        </w:rPr>
      </w:pPr>
      <w:r>
        <w:rPr>
          <w:rFonts w:hint="eastAsia" w:ascii="楷体" w:hAnsi="楷体" w:eastAsia="楷体" w:cs="Arial"/>
          <w:b/>
          <w:kern w:val="0"/>
          <w:sz w:val="32"/>
          <w:szCs w:val="32"/>
          <w:lang w:val="en-US" w:eastAsia="zh-CN" w:bidi="ar"/>
        </w:rPr>
        <w:t>（一）、专业名称：</w:t>
      </w:r>
      <w:r>
        <w:rPr>
          <w:rFonts w:hint="eastAsia" w:ascii="宋体" w:hAnsi="宋体" w:eastAsia="宋体" w:cs="Arial"/>
          <w:kern w:val="0"/>
          <w:sz w:val="24"/>
          <w:szCs w:val="24"/>
          <w:lang w:val="en-US" w:eastAsia="zh-CN" w:bidi="ar"/>
        </w:rPr>
        <w:t>会计电算化</w:t>
      </w:r>
    </w:p>
    <w:p>
      <w:pPr>
        <w:keepNext w:val="0"/>
        <w:keepLines w:val="0"/>
        <w:widowControl/>
        <w:suppressLineNumbers w:val="0"/>
        <w:spacing w:before="0" w:beforeAutospacing="0" w:after="0" w:afterAutospacing="0" w:line="360" w:lineRule="auto"/>
        <w:ind w:left="0" w:right="0" w:firstLine="643" w:firstLineChars="200"/>
        <w:jc w:val="left"/>
        <w:rPr>
          <w:rFonts w:hint="eastAsia" w:ascii="宋体" w:hAnsi="宋体" w:eastAsia="宋体" w:cs="Arial"/>
          <w:kern w:val="0"/>
          <w:sz w:val="24"/>
          <w:szCs w:val="24"/>
          <w:lang w:val="en-US"/>
        </w:rPr>
      </w:pPr>
      <w:r>
        <w:rPr>
          <w:rFonts w:hint="eastAsia" w:ascii="楷体" w:hAnsi="楷体" w:eastAsia="楷体" w:cs="Arial"/>
          <w:b/>
          <w:kern w:val="0"/>
          <w:sz w:val="32"/>
          <w:szCs w:val="32"/>
          <w:lang w:val="en-US" w:eastAsia="zh-CN" w:bidi="ar"/>
        </w:rPr>
        <w:t>（二）、专业代码：</w:t>
      </w:r>
      <w:r>
        <w:rPr>
          <w:rFonts w:hint="eastAsia" w:ascii="宋体" w:hAnsi="宋体" w:eastAsia="宋体" w:cs="Arial"/>
          <w:kern w:val="0"/>
          <w:sz w:val="24"/>
          <w:szCs w:val="24"/>
          <w:lang w:val="en-US" w:eastAsia="zh-CN" w:bidi="ar"/>
        </w:rPr>
        <w:t>120200</w:t>
      </w:r>
    </w:p>
    <w:p>
      <w:pPr>
        <w:keepNext w:val="0"/>
        <w:keepLines w:val="0"/>
        <w:widowControl/>
        <w:suppressLineNumbers w:val="0"/>
        <w:spacing w:before="0" w:beforeAutospacing="0" w:after="0" w:afterAutospacing="0" w:line="360" w:lineRule="auto"/>
        <w:ind w:left="0" w:right="0"/>
        <w:jc w:val="left"/>
        <w:rPr>
          <w:rFonts w:hint="eastAsia" w:ascii="黑体" w:hAnsi="宋体" w:eastAsia="黑体" w:cs="Arial"/>
          <w:kern w:val="0"/>
          <w:sz w:val="32"/>
          <w:szCs w:val="32"/>
          <w:lang w:val="en-US"/>
        </w:rPr>
      </w:pPr>
      <w:r>
        <w:rPr>
          <w:rFonts w:hint="eastAsia" w:ascii="黑体" w:hAnsi="宋体" w:eastAsia="黑体" w:cs="Arial"/>
          <w:kern w:val="0"/>
          <w:sz w:val="32"/>
          <w:szCs w:val="32"/>
          <w:lang w:val="en-US" w:eastAsia="zh-CN" w:bidi="ar"/>
        </w:rPr>
        <w:t>二、招生对象（入学要求）</w:t>
      </w:r>
    </w:p>
    <w:p>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Arial"/>
          <w:kern w:val="0"/>
          <w:sz w:val="24"/>
          <w:szCs w:val="24"/>
          <w:lang w:val="en-US"/>
        </w:rPr>
      </w:pPr>
      <w:r>
        <w:rPr>
          <w:rFonts w:hint="eastAsia" w:ascii="宋体" w:hAnsi="宋体" w:eastAsia="宋体" w:cs="Arial"/>
          <w:kern w:val="0"/>
          <w:sz w:val="24"/>
          <w:szCs w:val="24"/>
          <w:lang w:val="en-US" w:eastAsia="zh-CN" w:bidi="ar"/>
        </w:rPr>
        <w:t>应届初中毕业生及同等学历者。</w:t>
      </w:r>
    </w:p>
    <w:p>
      <w:pPr>
        <w:keepNext w:val="0"/>
        <w:keepLines w:val="0"/>
        <w:widowControl/>
        <w:suppressLineNumbers w:val="0"/>
        <w:spacing w:before="0" w:beforeAutospacing="0" w:after="0" w:afterAutospacing="0" w:line="360" w:lineRule="auto"/>
        <w:ind w:left="0" w:right="0"/>
        <w:jc w:val="left"/>
        <w:rPr>
          <w:rFonts w:hint="eastAsia" w:ascii="黑体" w:hAnsi="宋体" w:eastAsia="黑体" w:cs="Arial"/>
          <w:kern w:val="0"/>
          <w:sz w:val="32"/>
          <w:szCs w:val="32"/>
          <w:lang w:val="en-US"/>
        </w:rPr>
      </w:pPr>
      <w:r>
        <w:rPr>
          <w:rFonts w:hint="eastAsia" w:ascii="黑体" w:hAnsi="宋体" w:eastAsia="黑体" w:cs="Arial"/>
          <w:kern w:val="0"/>
          <w:sz w:val="32"/>
          <w:szCs w:val="32"/>
          <w:lang w:val="en-US" w:eastAsia="zh-CN" w:bidi="ar"/>
        </w:rPr>
        <w:t>三、学制</w:t>
      </w:r>
    </w:p>
    <w:p>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Arial"/>
          <w:kern w:val="0"/>
          <w:sz w:val="24"/>
          <w:szCs w:val="24"/>
          <w:lang w:val="en-US"/>
        </w:rPr>
      </w:pPr>
      <w:r>
        <w:rPr>
          <w:rFonts w:hint="eastAsia" w:ascii="宋体" w:hAnsi="宋体" w:eastAsia="宋体" w:cs="Arial"/>
          <w:kern w:val="0"/>
          <w:sz w:val="24"/>
          <w:szCs w:val="24"/>
          <w:lang w:val="en-US" w:eastAsia="zh-CN" w:bidi="ar"/>
        </w:rPr>
        <w:t>学制：3年</w:t>
      </w:r>
    </w:p>
    <w:p>
      <w:pPr>
        <w:keepNext w:val="0"/>
        <w:keepLines w:val="0"/>
        <w:widowControl/>
        <w:suppressLineNumbers w:val="0"/>
        <w:spacing w:before="0" w:beforeAutospacing="0" w:after="0" w:afterAutospacing="0" w:line="360" w:lineRule="auto"/>
        <w:ind w:left="0" w:right="0"/>
        <w:jc w:val="left"/>
        <w:rPr>
          <w:rFonts w:hint="eastAsia" w:ascii="黑体" w:hAnsi="宋体" w:eastAsia="黑体" w:cs="Arial"/>
          <w:kern w:val="0"/>
          <w:sz w:val="32"/>
          <w:szCs w:val="32"/>
          <w:lang w:val="en-US"/>
        </w:rPr>
      </w:pPr>
      <w:r>
        <w:rPr>
          <w:rFonts w:hint="eastAsia" w:ascii="黑体" w:hAnsi="宋体" w:eastAsia="黑体" w:cs="Arial"/>
          <w:kern w:val="0"/>
          <w:sz w:val="32"/>
          <w:szCs w:val="32"/>
          <w:lang w:val="en-US" w:eastAsia="zh-CN" w:bidi="ar"/>
        </w:rPr>
        <w:t>四、培养目标</w:t>
      </w:r>
    </w:p>
    <w:p>
      <w:pPr>
        <w:keepNext w:val="0"/>
        <w:keepLines w:val="0"/>
        <w:widowControl w:val="0"/>
        <w:suppressLineNumbers w:val="0"/>
        <w:spacing w:before="0" w:beforeAutospacing="0" w:after="0" w:afterAutospacing="0" w:line="360" w:lineRule="auto"/>
        <w:ind w:left="0" w:right="0" w:firstLine="480" w:firstLineChars="200"/>
        <w:jc w:val="both"/>
        <w:rPr>
          <w:sz w:val="24"/>
          <w:szCs w:val="24"/>
          <w:lang w:val="en-US"/>
        </w:rPr>
      </w:pPr>
      <w:r>
        <w:rPr>
          <w:rFonts w:hint="eastAsia" w:ascii="Calibri" w:hAnsi="Calibri" w:eastAsia="宋体" w:cs="宋体"/>
          <w:kern w:val="2"/>
          <w:sz w:val="24"/>
          <w:szCs w:val="24"/>
          <w:lang w:val="en-US" w:eastAsia="zh-CN" w:bidi="ar"/>
        </w:rPr>
        <w:t>本专业培养具有良好的思想政治素养和职业道德，掌握会计专业必备的基本理论知识和职业技能，并能熟练运用计算机等现代化手段进行信息处理，适应会计电算化岗位生产、建设、管理、服务第一线</w:t>
      </w:r>
      <w:r>
        <w:rPr>
          <w:rFonts w:hint="default" w:ascii="Calibri" w:hAnsi="Calibri" w:eastAsia="宋体" w:cs="宋体"/>
          <w:kern w:val="2"/>
          <w:sz w:val="24"/>
          <w:szCs w:val="24"/>
          <w:lang w:val="en-US" w:eastAsia="zh-CN" w:bidi="ar"/>
        </w:rPr>
        <w:t xml:space="preserve"> </w:t>
      </w:r>
      <w:r>
        <w:rPr>
          <w:rFonts w:hint="eastAsia" w:ascii="Calibri" w:hAnsi="Calibri" w:eastAsia="宋体" w:cs="宋体"/>
          <w:kern w:val="2"/>
          <w:sz w:val="24"/>
          <w:szCs w:val="24"/>
          <w:lang w:val="en-US" w:eastAsia="zh-CN" w:bidi="ar"/>
        </w:rPr>
        <w:t>需要的德、智、体、美全面发展的技能型人才。</w:t>
      </w:r>
    </w:p>
    <w:p>
      <w:pPr>
        <w:keepNext w:val="0"/>
        <w:keepLines w:val="0"/>
        <w:widowControl w:val="0"/>
        <w:suppressLineNumbers w:val="0"/>
        <w:spacing w:before="120" w:beforeLines="50" w:beforeAutospacing="0" w:after="120" w:afterLines="50" w:afterAutospacing="0" w:line="360" w:lineRule="auto"/>
        <w:ind w:left="0" w:right="0"/>
        <w:jc w:val="both"/>
        <w:outlineLvl w:val="1"/>
        <w:rPr>
          <w:rFonts w:hint="default" w:ascii="Arial" w:hAnsi="Arial" w:eastAsia="黑体" w:cs="宋体"/>
          <w:b/>
          <w:sz w:val="32"/>
          <w:szCs w:val="32"/>
          <w:lang w:val="en-US"/>
        </w:rPr>
      </w:pPr>
      <w:r>
        <w:rPr>
          <w:rFonts w:hint="eastAsia" w:ascii="黑体" w:hAnsi="宋体" w:eastAsia="黑体" w:cs="黑体"/>
          <w:b/>
          <w:kern w:val="2"/>
          <w:sz w:val="32"/>
          <w:szCs w:val="32"/>
          <w:lang w:val="en-US" w:eastAsia="zh-CN" w:bidi="ar"/>
        </w:rPr>
        <w:t>五、职业岗位（群）工作分析</w:t>
      </w:r>
    </w:p>
    <w:p>
      <w:pPr>
        <w:keepNext/>
        <w:keepLines/>
        <w:widowControl/>
        <w:suppressLineNumbers w:val="0"/>
        <w:spacing w:before="120" w:beforeLines="50" w:beforeAutospacing="0" w:after="120" w:afterLines="50" w:afterAutospacing="0"/>
        <w:ind w:left="0" w:right="0" w:firstLine="643" w:firstLineChars="200"/>
        <w:jc w:val="left"/>
        <w:outlineLvl w:val="2"/>
        <w:rPr>
          <w:rFonts w:hint="eastAsia" w:ascii="楷体" w:hAnsi="楷体" w:eastAsia="楷体" w:cs="楷体"/>
          <w:b/>
          <w:kern w:val="0"/>
          <w:sz w:val="32"/>
          <w:szCs w:val="32"/>
          <w:lang w:val="en-US"/>
        </w:rPr>
      </w:pPr>
      <w:r>
        <w:rPr>
          <w:rFonts w:hint="eastAsia" w:ascii="楷体" w:hAnsi="楷体" w:eastAsia="楷体" w:cs="楷体"/>
          <w:b/>
          <w:kern w:val="0"/>
          <w:sz w:val="32"/>
          <w:szCs w:val="32"/>
          <w:lang w:val="en-US" w:eastAsia="zh-CN" w:bidi="ar"/>
        </w:rPr>
        <w:t>（一）职业岗位分析</w:t>
      </w:r>
    </w:p>
    <w:p>
      <w:pPr>
        <w:keepNext w:val="0"/>
        <w:keepLines w:val="0"/>
        <w:widowControl w:val="0"/>
        <w:suppressLineNumbers w:val="0"/>
        <w:spacing w:before="240" w:beforeLines="100" w:beforeAutospacing="0" w:after="0" w:afterAutospacing="0" w:line="360" w:lineRule="auto"/>
        <w:ind w:left="0" w:right="0" w:firstLine="422" w:firstLineChars="200"/>
        <w:jc w:val="center"/>
        <w:rPr>
          <w:rFonts w:hint="eastAsia" w:ascii="仿宋_GB2312" w:hAnsi="Times New Roman" w:eastAsia="仿宋_GB2312" w:cs="仿宋_GB2312"/>
          <w:b/>
          <w:lang w:val="en-US"/>
        </w:rPr>
      </w:pPr>
      <w:r>
        <w:rPr>
          <w:rFonts w:hint="eastAsia" w:ascii="仿宋_GB2312" w:hAnsi="Times New Roman" w:eastAsia="仿宋_GB2312" w:cs="仿宋_GB2312"/>
          <w:b/>
          <w:kern w:val="2"/>
          <w:sz w:val="21"/>
          <w:szCs w:val="21"/>
          <w:lang w:val="en-US" w:eastAsia="zh-CN" w:bidi="ar"/>
        </w:rPr>
        <w:t>职业岗位工作能力分析表</w:t>
      </w:r>
    </w:p>
    <w:tbl>
      <w:tblPr>
        <w:tblStyle w:val="5"/>
        <w:tblW w:w="9194" w:type="dxa"/>
        <w:jc w:val="center"/>
        <w:tblInd w:w="-24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423"/>
        <w:gridCol w:w="20"/>
        <w:gridCol w:w="675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68" w:hRule="atLeast"/>
          <w:jc w:val="center"/>
        </w:trPr>
        <w:tc>
          <w:tcPr>
            <w:tcW w:w="2423" w:type="dxa"/>
            <w:tcBorders>
              <w:top w:val="single" w:color="auto" w:sz="12" w:space="0"/>
              <w:left w:val="single" w:color="auto" w:sz="12" w:space="0"/>
              <w:bottom w:val="single" w:color="auto" w:sz="4" w:space="0"/>
              <w:right w:val="single" w:color="auto" w:sz="4" w:space="0"/>
            </w:tcBorders>
            <w:shd w:val="clear" w:color="auto" w:fill="D9D9D9"/>
            <w:vAlign w:val="center"/>
          </w:tcPr>
          <w:p>
            <w:pPr>
              <w:keepNext w:val="0"/>
              <w:keepLines w:val="0"/>
              <w:widowControl w:val="0"/>
              <w:suppressLineNumbers w:val="0"/>
              <w:snapToGrid w:val="0"/>
              <w:spacing w:before="0" w:beforeAutospacing="0" w:after="0" w:afterAutospacing="0" w:line="240" w:lineRule="exact"/>
              <w:ind w:left="0" w:right="0"/>
              <w:jc w:val="center"/>
              <w:rPr>
                <w:rFonts w:hint="eastAsia" w:ascii="仿宋_GB2312" w:hAnsi="新宋体" w:eastAsia="仿宋_GB2312" w:cs="仿宋_GB2312"/>
                <w:b/>
                <w:sz w:val="18"/>
                <w:szCs w:val="18"/>
                <w:lang w:val="en-US"/>
              </w:rPr>
            </w:pPr>
            <w:r>
              <w:rPr>
                <w:rFonts w:hint="eastAsia" w:ascii="仿宋_GB2312" w:hAnsi="新宋体" w:eastAsia="仿宋_GB2312" w:cs="仿宋_GB2312"/>
                <w:b/>
                <w:kern w:val="2"/>
                <w:sz w:val="18"/>
                <w:szCs w:val="18"/>
                <w:lang w:val="en-US" w:eastAsia="zh-CN" w:bidi="ar"/>
              </w:rPr>
              <w:t>相关工作岗位</w:t>
            </w:r>
          </w:p>
        </w:tc>
        <w:tc>
          <w:tcPr>
            <w:tcW w:w="6771" w:type="dxa"/>
            <w:gridSpan w:val="2"/>
            <w:tcBorders>
              <w:top w:val="single" w:color="auto" w:sz="12" w:space="0"/>
              <w:left w:val="nil"/>
              <w:bottom w:val="single" w:color="auto" w:sz="4" w:space="0"/>
              <w:right w:val="single" w:color="auto" w:sz="4" w:space="0"/>
            </w:tcBorders>
            <w:shd w:val="clear" w:color="auto" w:fill="D9D9D9"/>
            <w:vAlign w:val="center"/>
          </w:tcPr>
          <w:p>
            <w:pPr>
              <w:keepNext w:val="0"/>
              <w:keepLines w:val="0"/>
              <w:widowControl w:val="0"/>
              <w:suppressLineNumbers w:val="0"/>
              <w:snapToGrid w:val="0"/>
              <w:spacing w:before="0" w:beforeAutospacing="0" w:after="0" w:afterAutospacing="0" w:line="240" w:lineRule="exact"/>
              <w:ind w:left="0" w:right="0"/>
              <w:jc w:val="center"/>
              <w:rPr>
                <w:rFonts w:hint="eastAsia" w:ascii="仿宋_GB2312" w:hAnsi="新宋体" w:eastAsia="仿宋_GB2312" w:cs="仿宋_GB2312"/>
                <w:b/>
                <w:sz w:val="18"/>
                <w:szCs w:val="18"/>
                <w:lang w:val="en-US"/>
              </w:rPr>
            </w:pPr>
            <w:r>
              <w:rPr>
                <w:rFonts w:hint="eastAsia" w:ascii="仿宋_GB2312" w:hAnsi="新宋体" w:eastAsia="仿宋_GB2312" w:cs="仿宋_GB2312"/>
                <w:b/>
                <w:kern w:val="2"/>
                <w:sz w:val="18"/>
                <w:szCs w:val="18"/>
                <w:lang w:val="en-US" w:eastAsia="zh-CN" w:bidi="ar"/>
              </w:rPr>
              <w:t>岗位工作任务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820" w:hRule="atLeast"/>
          <w:jc w:val="center"/>
        </w:trPr>
        <w:tc>
          <w:tcPr>
            <w:tcW w:w="2423" w:type="dxa"/>
            <w:tcBorders>
              <w:top w:val="single" w:color="auto" w:sz="4" w:space="0"/>
              <w:left w:val="single" w:color="auto" w:sz="12"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240" w:lineRule="exact"/>
              <w:ind w:left="0" w:right="0" w:firstLine="360" w:firstLineChars="200"/>
              <w:jc w:val="both"/>
              <w:rPr>
                <w:rFonts w:hint="eastAsia" w:ascii="仿宋_GB2312" w:hAnsi="Times New Roman" w:eastAsia="仿宋_GB2312" w:cs="仿宋_GB2312"/>
                <w:sz w:val="18"/>
                <w:szCs w:val="18"/>
                <w:lang w:val="en-US"/>
              </w:rPr>
            </w:pPr>
            <w:r>
              <w:rPr>
                <w:rFonts w:hint="eastAsia" w:ascii="仿宋" w:hAnsi="仿宋" w:eastAsia="仿宋" w:cs="仿宋"/>
                <w:color w:val="333333"/>
                <w:kern w:val="2"/>
                <w:sz w:val="18"/>
                <w:szCs w:val="18"/>
                <w:shd w:val="clear" w:fill="FFFFFF"/>
                <w:lang w:val="en-US" w:eastAsia="zh-CN" w:bidi="ar"/>
              </w:rPr>
              <w:t>电算主管岗位</w:t>
            </w:r>
          </w:p>
        </w:tc>
        <w:tc>
          <w:tcPr>
            <w:tcW w:w="6771" w:type="dxa"/>
            <w:gridSpan w:val="2"/>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⑴负责组织、协调会计电算化工作。</w:t>
            </w:r>
          </w:p>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⑵根据事业需要制定会计电算化发展规划。</w:t>
            </w:r>
          </w:p>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⑶选定会计核算软件，合理配置硬件设备。</w:t>
            </w:r>
          </w:p>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⑷按照上级有关规定，结合本单位实际，制定会计电算化制度及管理措施。</w:t>
            </w:r>
          </w:p>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⑸负责制定会计电算化岗位职责、明确权限。</w:t>
            </w:r>
          </w:p>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⑹负责组织会计人员电算化知识学习与培训，提高会计电算化水平。</w:t>
            </w:r>
          </w:p>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⑺负责会计电算化工作检查，保证会计电算化工作的正常运转。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955" w:hRule="atLeast"/>
          <w:jc w:val="center"/>
        </w:trPr>
        <w:tc>
          <w:tcPr>
            <w:tcW w:w="2443" w:type="dxa"/>
            <w:gridSpan w:val="2"/>
            <w:tcBorders>
              <w:top w:val="nil"/>
              <w:left w:val="single" w:color="auto" w:sz="12"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240" w:lineRule="exact"/>
              <w:ind w:left="0" w:right="0"/>
              <w:jc w:val="center"/>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系统管理员岗位</w:t>
            </w:r>
          </w:p>
        </w:tc>
        <w:tc>
          <w:tcPr>
            <w:tcW w:w="675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240" w:lineRule="exact"/>
              <w:ind w:left="0" w:right="0"/>
              <w:jc w:val="left"/>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⑴按照电算主管的要求，根据财务软件的特点和本单位的财务要求，具体负责制定电算化工作实施方案。</w:t>
            </w:r>
          </w:p>
          <w:p>
            <w:pPr>
              <w:keepNext w:val="0"/>
              <w:keepLines w:val="0"/>
              <w:widowControl w:val="0"/>
              <w:suppressLineNumbers w:val="0"/>
              <w:spacing w:before="0" w:beforeAutospacing="0" w:after="0" w:afterAutospacing="0" w:line="240" w:lineRule="exact"/>
              <w:ind w:left="0" w:right="0"/>
              <w:jc w:val="left"/>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⑵根据会计制度要求，建立科学合理的会计科目体系、科目编码、科目名称及学生收费、工资管理的基本代码。</w:t>
            </w:r>
          </w:p>
          <w:p>
            <w:pPr>
              <w:keepNext w:val="0"/>
              <w:keepLines w:val="0"/>
              <w:widowControl w:val="0"/>
              <w:suppressLineNumbers w:val="0"/>
              <w:spacing w:before="0" w:beforeAutospacing="0" w:after="0" w:afterAutospacing="0" w:line="240" w:lineRule="exact"/>
              <w:ind w:left="0" w:right="0"/>
              <w:jc w:val="left"/>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⑶管理电算化系统的日常工作，监督并保证系统有效安全、正常地运行。</w:t>
            </w:r>
          </w:p>
          <w:p>
            <w:pPr>
              <w:keepNext w:val="0"/>
              <w:keepLines w:val="0"/>
              <w:widowControl w:val="0"/>
              <w:suppressLineNumbers w:val="0"/>
              <w:spacing w:before="0" w:beforeAutospacing="0" w:after="0" w:afterAutospacing="0" w:line="240" w:lineRule="exact"/>
              <w:ind w:left="0" w:right="0"/>
              <w:jc w:val="left"/>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⑷按照会计电算化内部控制制度要求，规定、设置系统各用户组的权限。</w:t>
            </w:r>
          </w:p>
          <w:p>
            <w:pPr>
              <w:keepNext w:val="0"/>
              <w:keepLines w:val="0"/>
              <w:widowControl w:val="0"/>
              <w:suppressLineNumbers w:val="0"/>
              <w:spacing w:before="0" w:beforeAutospacing="0" w:after="0" w:afterAutospacing="0" w:line="240" w:lineRule="exact"/>
              <w:ind w:left="0" w:right="0"/>
              <w:jc w:val="left"/>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⑸负责会计电算化数据备份、恢复、导入、导出、初始化处理工作。</w:t>
            </w:r>
          </w:p>
          <w:p>
            <w:pPr>
              <w:keepNext w:val="0"/>
              <w:keepLines w:val="0"/>
              <w:widowControl w:val="0"/>
              <w:suppressLineNumbers w:val="0"/>
              <w:spacing w:before="0" w:beforeAutospacing="0" w:after="0" w:afterAutospacing="0" w:line="240" w:lineRule="exact"/>
              <w:ind w:left="0" w:right="0"/>
              <w:jc w:val="left"/>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⑹负责系统软件、硬件的安全、维护工作，建立计算机病毒防护措施，及时消除系统运行故障，保障电算化系统的安全、正常运行。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109" w:hRule="atLeast"/>
          <w:jc w:val="center"/>
        </w:trPr>
        <w:tc>
          <w:tcPr>
            <w:tcW w:w="2423" w:type="dxa"/>
            <w:tcBorders>
              <w:top w:val="single" w:color="auto" w:sz="4" w:space="0"/>
              <w:left w:val="single" w:color="auto" w:sz="12"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240" w:lineRule="exact"/>
              <w:ind w:left="0" w:right="0"/>
              <w:jc w:val="center"/>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系统操作岗位</w:t>
            </w:r>
          </w:p>
        </w:tc>
        <w:tc>
          <w:tcPr>
            <w:tcW w:w="6771" w:type="dxa"/>
            <w:gridSpan w:val="2"/>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⑴负责对计算机记账后的数据进行审查、整理、分析。</w:t>
            </w:r>
          </w:p>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⑵负责会计报表设计和上报工作。</w:t>
            </w:r>
          </w:p>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⑶协助系统管理员设置、调整各用户组的权限。</w:t>
            </w:r>
          </w:p>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⑷根据设置的会计科目体系，设置科目及项目控制。</w:t>
            </w:r>
          </w:p>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⑸负责专项资金的立项及预算控制。</w:t>
            </w:r>
          </w:p>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⑹负责财务各类综合数据查询及数据发布工作。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382" w:hRule="atLeast"/>
          <w:jc w:val="center"/>
        </w:trPr>
        <w:tc>
          <w:tcPr>
            <w:tcW w:w="2423" w:type="dxa"/>
            <w:tcBorders>
              <w:top w:val="single" w:color="auto" w:sz="4" w:space="0"/>
              <w:left w:val="single" w:color="auto" w:sz="12"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240" w:lineRule="exact"/>
              <w:ind w:left="0" w:right="0"/>
              <w:jc w:val="center"/>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数据复核岗位</w:t>
            </w:r>
          </w:p>
        </w:tc>
        <w:tc>
          <w:tcPr>
            <w:tcW w:w="6771" w:type="dxa"/>
            <w:gridSpan w:val="2"/>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⑴负责审查输入计算机的会计数据（记账凭证和原始凭证等）的合法性、正确性和完整性，拒绝不符合会计制度要求的记账凭证登记入账。</w:t>
            </w:r>
          </w:p>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⑵负责会计数据的复核、记账、月结、年结等。</w:t>
            </w:r>
          </w:p>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⑶确保会计数据的及时生成、负责对打印输出的有关凭证、账表复核并签章确认。</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401" w:hRule="atLeast"/>
          <w:jc w:val="center"/>
        </w:trPr>
        <w:tc>
          <w:tcPr>
            <w:tcW w:w="2423" w:type="dxa"/>
            <w:tcBorders>
              <w:top w:val="single" w:color="auto" w:sz="4" w:space="0"/>
              <w:left w:val="single" w:color="auto" w:sz="12"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240" w:lineRule="exact"/>
              <w:ind w:left="0" w:right="0"/>
              <w:jc w:val="center"/>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数据录入岗位</w:t>
            </w:r>
          </w:p>
        </w:tc>
        <w:tc>
          <w:tcPr>
            <w:tcW w:w="6771" w:type="dxa"/>
            <w:gridSpan w:val="2"/>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⑴严格按照系统操作说明进行操作，负责系统日常维护操作。</w:t>
            </w:r>
          </w:p>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⑵检查会计原始数据的审批手续，严格按照原始数据录入，录入完毕后进行自检核对。</w:t>
            </w:r>
          </w:p>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⑶根据审核后的原始凭证、打印会计凭证，正确使用会计科目及预算部门、项目编码，做到摘要简明、数字准确、传递及时，编制记账凭证时应随机核查预算执行情况，对超预算支出有权予以拒编。</w:t>
            </w:r>
          </w:p>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⑷按照会计制度和会议基础工作规范化要求更正会计差错。</w:t>
            </w:r>
          </w:p>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⑸可进行数据查询工作，但不得进行数据复核操作；</w:t>
            </w:r>
          </w:p>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⑹操作过程中发现问题，应记录故障情况并及时向系统管理员报告。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425" w:hRule="atLeast"/>
          <w:jc w:val="center"/>
        </w:trPr>
        <w:tc>
          <w:tcPr>
            <w:tcW w:w="2423" w:type="dxa"/>
            <w:tcBorders>
              <w:top w:val="nil"/>
              <w:left w:val="single" w:color="auto" w:sz="12" w:space="0"/>
              <w:bottom w:val="single" w:color="auto" w:sz="12"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240" w:lineRule="exact"/>
              <w:ind w:left="0" w:right="0" w:firstLine="720" w:firstLineChars="40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电算档案岗位</w:t>
            </w:r>
          </w:p>
        </w:tc>
        <w:tc>
          <w:tcPr>
            <w:tcW w:w="6771" w:type="dxa"/>
            <w:gridSpan w:val="2"/>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⑴负责保管采用光盘等介质存储的会计账簿及报表，做好防磁、防火、防潮、防盗等工作，重要的会计档案要双备份，存放在两个不同的地点。</w:t>
            </w:r>
          </w:p>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⑵要定期进行检查和复制，防止因损坏而丢失数据。</w:t>
            </w:r>
          </w:p>
          <w:p>
            <w:pPr>
              <w:keepNext w:val="0"/>
              <w:keepLines w:val="0"/>
              <w:widowControl w:val="0"/>
              <w:suppressLineNumbers w:val="0"/>
              <w:spacing w:before="0" w:beforeAutospacing="0" w:after="0" w:afterAutospacing="0" w:line="240" w:lineRule="exact"/>
              <w:ind w:left="0" w:right="0"/>
              <w:jc w:val="both"/>
              <w:rPr>
                <w:rFonts w:hint="eastAsia" w:ascii="仿宋_GB2312" w:hAnsi="Times New Roman" w:eastAsia="仿宋_GB2312" w:cs="仿宋_GB2312"/>
                <w:sz w:val="18"/>
                <w:szCs w:val="18"/>
                <w:lang w:val="en-US"/>
              </w:rPr>
            </w:pPr>
            <w:r>
              <w:rPr>
                <w:rFonts w:hint="eastAsia" w:ascii="仿宋_GB2312" w:hAnsi="Times New Roman" w:eastAsia="仿宋_GB2312" w:cs="仿宋_GB2312"/>
                <w:kern w:val="2"/>
                <w:sz w:val="18"/>
                <w:szCs w:val="18"/>
                <w:lang w:val="en-US" w:eastAsia="zh-CN" w:bidi="ar"/>
              </w:rPr>
              <w:t>⑶建立电算档案借阅手续，未经单位领导同意不得外借和拿出单位；借阅归还时要做认真检查。</w:t>
            </w:r>
          </w:p>
        </w:tc>
      </w:tr>
    </w:tbl>
    <w:p>
      <w:pPr>
        <w:keepNext w:val="0"/>
        <w:keepLines w:val="0"/>
        <w:widowControl w:val="0"/>
        <w:suppressLineNumbers w:val="0"/>
        <w:spacing w:before="0" w:beforeAutospacing="0" w:after="0" w:afterAutospacing="0" w:line="400" w:lineRule="exact"/>
        <w:ind w:left="0" w:right="0"/>
        <w:jc w:val="both"/>
        <w:rPr>
          <w:rFonts w:hint="eastAsia" w:ascii="黑体" w:hAnsi="宋体" w:eastAsia="黑体" w:cs="黑体"/>
          <w:b/>
          <w:kern w:val="0"/>
          <w:sz w:val="24"/>
          <w:szCs w:val="24"/>
          <w:lang w:val="en-US"/>
        </w:rPr>
      </w:pPr>
      <w:r>
        <w:rPr>
          <w:rFonts w:hint="eastAsia" w:ascii="仿宋_GB2312" w:hAnsi="Times New Roman" w:eastAsia="仿宋_GB2312" w:cs="仿宋_GB2312"/>
          <w:kern w:val="2"/>
          <w:sz w:val="24"/>
          <w:szCs w:val="24"/>
          <w:lang w:val="en-US" w:eastAsia="zh-CN" w:bidi="ar"/>
        </w:rPr>
        <w:t xml:space="preserve"> </w:t>
      </w:r>
      <w:r>
        <w:rPr>
          <w:rFonts w:hint="eastAsia" w:ascii="黑体" w:hAnsi="宋体" w:eastAsia="黑体" w:cs="黑体"/>
          <w:b/>
          <w:kern w:val="0"/>
          <w:sz w:val="24"/>
          <w:szCs w:val="24"/>
          <w:lang w:val="en-US" w:eastAsia="zh-CN" w:bidi="ar"/>
        </w:rPr>
        <w:t>（二）职业岗位能力分</w:t>
      </w:r>
    </w:p>
    <w:p>
      <w:pPr>
        <w:keepNext w:val="0"/>
        <w:keepLines w:val="0"/>
        <w:widowControl w:val="0"/>
        <w:suppressLineNumbers w:val="0"/>
        <w:spacing w:before="0" w:beforeAutospacing="0" w:after="0" w:afterAutospacing="0" w:line="400" w:lineRule="exact"/>
        <w:ind w:left="0" w:right="0" w:firstLine="480" w:firstLineChars="200"/>
        <w:jc w:val="both"/>
        <w:rPr>
          <w:rFonts w:hint="eastAsia" w:ascii="仿宋_GB2312" w:hAnsi="Times New Roman" w:eastAsia="仿宋_GB2312" w:cs="仿宋_GB2312"/>
          <w:sz w:val="24"/>
          <w:szCs w:val="24"/>
          <w:lang w:val="en-US"/>
        </w:rPr>
      </w:pPr>
      <w:r>
        <w:rPr>
          <w:rFonts w:hint="eastAsia" w:ascii="宋体" w:hAnsi="宋体" w:eastAsia="宋体" w:cs="宋体"/>
          <w:bCs/>
          <w:kern w:val="0"/>
          <w:sz w:val="24"/>
          <w:szCs w:val="24"/>
          <w:lang w:val="en-US" w:eastAsia="zh-CN" w:bidi="ar"/>
        </w:rPr>
        <w:t>从事中小企业及事业单位的出纳、材料物资核算、工资核算、成本核算、收入和利润核算、总账报表等会计岗位。</w:t>
      </w:r>
    </w:p>
    <w:p>
      <w:pPr>
        <w:keepNext w:val="0"/>
        <w:keepLines w:val="0"/>
        <w:widowControl w:val="0"/>
        <w:suppressLineNumbers w:val="0"/>
        <w:spacing w:before="0" w:beforeAutospacing="0" w:after="0" w:afterAutospacing="0" w:line="400" w:lineRule="exact"/>
        <w:ind w:left="0" w:right="0" w:firstLine="482" w:firstLineChars="200"/>
        <w:jc w:val="both"/>
        <w:rPr>
          <w:rFonts w:hint="eastAsia" w:ascii="仿宋_GB2312" w:hAnsi="Times New Roman" w:eastAsia="仿宋_GB2312" w:cs="仿宋_GB2312"/>
          <w:sz w:val="24"/>
          <w:szCs w:val="24"/>
          <w:lang w:val="en-US"/>
        </w:rPr>
      </w:pPr>
      <w:r>
        <w:rPr>
          <w:rFonts w:hint="eastAsia" w:ascii="宋体" w:hAnsi="宋体" w:eastAsia="宋体" w:cs="宋体"/>
          <w:b/>
          <w:kern w:val="0"/>
          <w:sz w:val="24"/>
          <w:szCs w:val="24"/>
          <w:lang w:val="en-US" w:eastAsia="zh-CN" w:bidi="ar"/>
        </w:rPr>
        <w:t>1.就业岗位群</w:t>
      </w:r>
    </w:p>
    <w:p>
      <w:pPr>
        <w:keepNext w:val="0"/>
        <w:keepLines w:val="0"/>
        <w:widowControl w:val="0"/>
        <w:suppressLineNumbers w:val="0"/>
        <w:spacing w:before="0" w:beforeAutospacing="0" w:after="0" w:afterAutospacing="0" w:line="400" w:lineRule="exact"/>
        <w:ind w:left="0" w:right="0" w:firstLine="480" w:firstLineChars="200"/>
        <w:jc w:val="both"/>
        <w:rPr>
          <w:rFonts w:hint="eastAsia" w:ascii="仿宋_GB2312" w:hAnsi="Times New Roman" w:eastAsia="仿宋_GB2312" w:cs="仿宋_GB2312"/>
          <w:sz w:val="24"/>
          <w:szCs w:val="24"/>
          <w:lang w:val="en-US"/>
        </w:rPr>
      </w:pPr>
      <w:r>
        <w:rPr>
          <w:rFonts w:hint="eastAsia" w:ascii="宋体" w:hAnsi="宋体" w:eastAsia="宋体" w:cs="宋体"/>
          <w:bCs/>
          <w:kern w:val="0"/>
          <w:sz w:val="24"/>
          <w:szCs w:val="24"/>
          <w:lang w:val="en-US" w:eastAsia="zh-CN" w:bidi="ar"/>
        </w:rPr>
        <w:t xml:space="preserve"> (1)从工作内容看:主要从事各类企业、政府、事业单位会计核算、财务管理、内部审计、会计电算化、会计信息管理等工作。</w:t>
      </w:r>
    </w:p>
    <w:p>
      <w:pPr>
        <w:keepNext w:val="0"/>
        <w:keepLines w:val="0"/>
        <w:widowControl w:val="0"/>
        <w:suppressLineNumbers w:val="0"/>
        <w:spacing w:before="0" w:beforeAutospacing="0" w:after="0" w:afterAutospacing="0" w:line="400" w:lineRule="exact"/>
        <w:ind w:left="0" w:right="0" w:firstLine="480" w:firstLineChars="200"/>
        <w:jc w:val="both"/>
        <w:rPr>
          <w:rFonts w:hint="eastAsia" w:ascii="仿宋_GB2312" w:hAnsi="Times New Roman" w:eastAsia="仿宋_GB2312" w:cs="仿宋_GB2312"/>
          <w:sz w:val="24"/>
          <w:szCs w:val="24"/>
          <w:lang w:val="en-US"/>
        </w:rPr>
      </w:pPr>
      <w:r>
        <w:rPr>
          <w:rFonts w:hint="eastAsia" w:ascii="宋体" w:hAnsi="宋体" w:eastAsia="宋体" w:cs="宋体"/>
          <w:bCs/>
          <w:kern w:val="0"/>
          <w:sz w:val="24"/>
          <w:szCs w:val="24"/>
          <w:lang w:val="en-US" w:eastAsia="zh-CN" w:bidi="ar"/>
        </w:rPr>
        <w:t>(2)从岗位名称看:主要有各类企业、政府、事业单位的收银员、会计核算员、报账员、出纳员、记账员、报税办税员、工厂车间核算员、仓储货运管理员、内部审计员，以及一般财务文员。</w:t>
      </w:r>
    </w:p>
    <w:p>
      <w:pPr>
        <w:keepNext/>
        <w:keepLines/>
        <w:widowControl/>
        <w:suppressLineNumbers w:val="0"/>
        <w:spacing w:before="120" w:beforeLines="50" w:beforeAutospacing="0" w:after="120" w:afterLines="50" w:afterAutospacing="0"/>
        <w:ind w:left="0" w:right="0"/>
        <w:jc w:val="left"/>
        <w:outlineLvl w:val="2"/>
        <w:rPr>
          <w:rFonts w:hint="eastAsia" w:ascii="宋体" w:hAnsi="宋体" w:eastAsia="宋体" w:cs="宋体"/>
          <w:bCs/>
          <w:kern w:val="0"/>
          <w:sz w:val="24"/>
          <w:szCs w:val="24"/>
          <w:lang w:val="en-US"/>
        </w:rPr>
      </w:pPr>
      <w:r>
        <w:rPr>
          <w:rFonts w:hint="eastAsia" w:ascii="宋体" w:hAnsi="宋体" w:eastAsia="宋体" w:cs="宋体"/>
          <w:bCs/>
          <w:kern w:val="0"/>
          <w:sz w:val="24"/>
          <w:szCs w:val="24"/>
          <w:lang w:val="en-US" w:eastAsia="zh-CN" w:bidi="ar"/>
        </w:rPr>
        <w:t>(3)从职称方面看:主要有会计员、助理会计师(需通过全国统一考试)、会计师(需通过全国统一考试)，助理审计师(需通过全国统一考试)和审计师(需通过全国统一考试)。</w:t>
      </w:r>
    </w:p>
    <w:p>
      <w:pPr>
        <w:keepNext/>
        <w:keepLines/>
        <w:widowControl/>
        <w:suppressLineNumbers w:val="0"/>
        <w:spacing w:before="120" w:beforeLines="50" w:beforeAutospacing="0" w:after="120" w:afterLines="50" w:afterAutospacing="0"/>
        <w:ind w:left="0" w:right="0"/>
        <w:jc w:val="left"/>
        <w:outlineLvl w:val="2"/>
        <w:rPr>
          <w:rFonts w:hint="eastAsia" w:ascii="宋体" w:hAnsi="宋体" w:eastAsia="宋体" w:cs="宋体"/>
          <w:bCs/>
          <w:kern w:val="0"/>
          <w:sz w:val="24"/>
          <w:szCs w:val="24"/>
          <w:lang w:val="en-US"/>
        </w:rPr>
      </w:pPr>
      <w:r>
        <w:rPr>
          <w:rFonts w:hint="eastAsia" w:ascii="宋体" w:hAnsi="宋体" w:eastAsia="宋体" w:cs="宋体"/>
          <w:bCs/>
          <w:kern w:val="0"/>
          <w:sz w:val="24"/>
          <w:szCs w:val="24"/>
          <w:lang w:val="en-US" w:eastAsia="zh-CN" w:bidi="ar"/>
        </w:rPr>
        <w:t>(4)从职务方面看:有分工作岗位的会计核算员、主办会计，通过努力，可以晋升为财务主管、财务科长、财务经理、财务总监、总会计师。</w:t>
      </w:r>
    </w:p>
    <w:p>
      <w:pPr>
        <w:keepNext/>
        <w:keepLines/>
        <w:widowControl/>
        <w:suppressLineNumbers w:val="0"/>
        <w:spacing w:before="120" w:beforeLines="50" w:beforeAutospacing="0" w:after="120" w:afterLines="50" w:afterAutospacing="0"/>
        <w:ind w:left="0" w:right="0" w:firstLine="482" w:firstLineChars="200"/>
        <w:jc w:val="left"/>
        <w:outlineLvl w:val="2"/>
        <w:rPr>
          <w:rFonts w:hint="eastAsia" w:ascii="宋体" w:hAnsi="宋体" w:eastAsia="宋体" w:cs="宋体"/>
          <w:b/>
          <w:kern w:val="0"/>
          <w:sz w:val="24"/>
          <w:szCs w:val="24"/>
          <w:lang w:val="en-US"/>
        </w:rPr>
      </w:pPr>
      <w:r>
        <w:rPr>
          <w:rFonts w:hint="eastAsia" w:ascii="宋体" w:hAnsi="宋体" w:eastAsia="宋体" w:cs="宋体"/>
          <w:b/>
          <w:kern w:val="0"/>
          <w:sz w:val="24"/>
          <w:szCs w:val="24"/>
          <w:lang w:val="en-US" w:eastAsia="zh-CN" w:bidi="ar"/>
        </w:rPr>
        <w:t>2.岗位层次</w:t>
      </w:r>
    </w:p>
    <w:p>
      <w:pPr>
        <w:keepNext/>
        <w:keepLines/>
        <w:widowControl/>
        <w:suppressLineNumbers w:val="0"/>
        <w:spacing w:before="120" w:beforeLines="50" w:beforeAutospacing="0" w:after="120" w:afterLines="50" w:afterAutospacing="0"/>
        <w:ind w:left="0" w:right="0" w:firstLine="480" w:firstLineChars="200"/>
        <w:jc w:val="left"/>
        <w:outlineLvl w:val="2"/>
        <w:rPr>
          <w:rFonts w:hint="eastAsia" w:ascii="宋体" w:hAnsi="宋体" w:eastAsia="宋体" w:cs="宋体"/>
          <w:bCs/>
          <w:kern w:val="0"/>
          <w:sz w:val="24"/>
          <w:szCs w:val="24"/>
          <w:lang w:val="en-US"/>
        </w:rPr>
      </w:pPr>
      <w:r>
        <w:rPr>
          <w:rFonts w:hint="eastAsia" w:ascii="宋体" w:hAnsi="宋体" w:eastAsia="宋体" w:cs="宋体"/>
          <w:bCs/>
          <w:kern w:val="0"/>
          <w:sz w:val="24"/>
          <w:szCs w:val="24"/>
          <w:lang w:val="en-US" w:eastAsia="zh-CN" w:bidi="ar"/>
        </w:rPr>
        <w:t>在会计师事务所等中介机构从事审计业务、会计咨询和服务业务，在各类企事业单位从事出纳、会计、电算化会计系统的维护、开发设计及销售等工作。也可从事各企业事业单位的统计工作，仓库保管工作、产品营销工作等。</w:t>
      </w:r>
    </w:p>
    <w:p>
      <w:pPr>
        <w:keepNext w:val="0"/>
        <w:keepLines w:val="0"/>
        <w:widowControl/>
        <w:suppressLineNumbers w:val="0"/>
        <w:spacing w:before="120" w:beforeLines="50" w:beforeAutospacing="0" w:after="120" w:afterLines="50" w:afterAutospacing="0"/>
        <w:ind w:left="0" w:right="0"/>
        <w:jc w:val="left"/>
        <w:outlineLvl w:val="2"/>
        <w:rPr>
          <w:rFonts w:hint="default" w:ascii="Times New Roman" w:hAnsi="Times New Roman" w:eastAsia="黑体" w:cs="宋体"/>
          <w:kern w:val="44"/>
          <w:sz w:val="32"/>
          <w:szCs w:val="32"/>
          <w:lang w:val="en-US"/>
        </w:rPr>
      </w:pPr>
      <w:r>
        <w:rPr>
          <w:rFonts w:hint="eastAsia" w:ascii="黑体" w:hAnsi="宋体" w:eastAsia="黑体" w:cs="黑体"/>
          <w:kern w:val="44"/>
          <w:sz w:val="32"/>
          <w:szCs w:val="32"/>
          <w:lang w:val="en-US" w:eastAsia="zh-CN" w:bidi="ar"/>
        </w:rPr>
        <w:t>六、人才培养规格</w:t>
      </w:r>
    </w:p>
    <w:p>
      <w:pPr>
        <w:keepNext/>
        <w:keepLines/>
        <w:widowControl/>
        <w:suppressLineNumbers w:val="0"/>
        <w:spacing w:before="120" w:beforeLines="50" w:beforeAutospacing="0" w:after="120" w:afterLines="50" w:afterAutospacing="0"/>
        <w:ind w:left="0" w:right="0" w:firstLine="241" w:firstLineChars="100"/>
        <w:jc w:val="left"/>
        <w:outlineLvl w:val="2"/>
        <w:rPr>
          <w:rFonts w:hint="default" w:ascii="Times New Roman" w:hAnsi="Times New Roman" w:eastAsia="黑体" w:cs="宋体"/>
          <w:b/>
          <w:kern w:val="0"/>
          <w:sz w:val="24"/>
          <w:szCs w:val="24"/>
          <w:lang w:val="en-US"/>
        </w:rPr>
      </w:pPr>
      <w:r>
        <w:rPr>
          <w:rFonts w:hint="eastAsia" w:ascii="黑体" w:hAnsi="宋体" w:eastAsia="黑体" w:cs="黑体"/>
          <w:b/>
          <w:kern w:val="0"/>
          <w:sz w:val="24"/>
          <w:szCs w:val="24"/>
          <w:lang w:val="en-US" w:eastAsia="zh-CN" w:bidi="ar"/>
        </w:rPr>
        <w:t>（一）知识结构</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黑体" w:hAnsi="Times New Roman" w:eastAsia="宋体" w:cs="黑体"/>
          <w:sz w:val="24"/>
          <w:szCs w:val="24"/>
          <w:lang w:val="en-US"/>
        </w:rPr>
      </w:pPr>
      <w:r>
        <w:rPr>
          <w:rFonts w:hint="eastAsia" w:ascii="黑体" w:hAnsi="Times New Roman" w:eastAsia="宋体" w:cs="宋体"/>
          <w:kern w:val="2"/>
          <w:sz w:val="24"/>
          <w:szCs w:val="24"/>
          <w:lang w:val="en-US" w:eastAsia="zh-CN" w:bidi="ar"/>
        </w:rPr>
        <w:t>⒈掌握管理学、经济学和会计学的基本理论、基本知识；</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黑体" w:hAnsi="Times New Roman" w:eastAsia="宋体" w:cs="黑体"/>
          <w:sz w:val="24"/>
          <w:szCs w:val="24"/>
          <w:lang w:val="en-US"/>
        </w:rPr>
      </w:pPr>
      <w:r>
        <w:rPr>
          <w:rFonts w:hint="eastAsia" w:ascii="黑体" w:hAnsi="Times New Roman" w:eastAsia="宋体" w:cs="宋体"/>
          <w:kern w:val="2"/>
          <w:sz w:val="24"/>
          <w:szCs w:val="24"/>
          <w:lang w:val="en-US" w:eastAsia="zh-CN" w:bidi="ar"/>
        </w:rPr>
        <w:t>⒉掌握会计学的定性、定量分析的基本方法；</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黑体" w:hAnsi="Times New Roman" w:eastAsia="宋体" w:cs="黑体"/>
          <w:sz w:val="24"/>
          <w:szCs w:val="24"/>
          <w:lang w:val="en-US"/>
        </w:rPr>
      </w:pPr>
      <w:r>
        <w:rPr>
          <w:rFonts w:hint="eastAsia" w:ascii="黑体" w:hAnsi="Times New Roman" w:eastAsia="宋体" w:cs="宋体"/>
          <w:kern w:val="2"/>
          <w:sz w:val="24"/>
          <w:szCs w:val="24"/>
          <w:lang w:val="en-US" w:eastAsia="zh-CN" w:bidi="ar"/>
        </w:rPr>
        <w:t>⒊具有一定的语言与文字表达、人际沟通、信息获取能力及分析和解决会计问题的基本能力；</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黑体" w:hAnsi="Times New Roman" w:eastAsia="宋体" w:cs="黑体"/>
          <w:sz w:val="24"/>
          <w:szCs w:val="24"/>
          <w:lang w:val="en-US"/>
        </w:rPr>
      </w:pPr>
      <w:r>
        <w:rPr>
          <w:rFonts w:hint="eastAsia" w:ascii="黑体" w:hAnsi="Times New Roman" w:eastAsia="宋体" w:cs="宋体"/>
          <w:kern w:val="2"/>
          <w:sz w:val="24"/>
          <w:szCs w:val="24"/>
          <w:lang w:val="en-US" w:eastAsia="zh-CN" w:bidi="ar"/>
        </w:rPr>
        <w:t>⒋了解国内外与会计相关的方针、政策和法规；</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黑体" w:hAnsi="Times New Roman" w:eastAsia="宋体" w:cs="黑体"/>
          <w:sz w:val="24"/>
          <w:szCs w:val="24"/>
          <w:lang w:val="en-US"/>
        </w:rPr>
      </w:pPr>
      <w:r>
        <w:rPr>
          <w:rFonts w:hint="eastAsia" w:ascii="黑体" w:hAnsi="Times New Roman" w:eastAsia="宋体" w:cs="宋体"/>
          <w:kern w:val="2"/>
          <w:sz w:val="24"/>
          <w:szCs w:val="24"/>
          <w:lang w:val="en-US" w:eastAsia="zh-CN" w:bidi="ar"/>
        </w:rPr>
        <w:t>⒌掌握会计电算化核算与管理的方法和技能。</w:t>
      </w:r>
    </w:p>
    <w:p>
      <w:pPr>
        <w:keepNext/>
        <w:keepLines/>
        <w:widowControl/>
        <w:suppressLineNumbers w:val="0"/>
        <w:spacing w:before="120" w:beforeLines="50" w:beforeAutospacing="0" w:after="120" w:afterLines="50" w:afterAutospacing="0"/>
        <w:ind w:left="0" w:right="0" w:firstLine="241" w:firstLineChars="100"/>
        <w:jc w:val="left"/>
        <w:outlineLvl w:val="2"/>
        <w:rPr>
          <w:rFonts w:hint="default" w:ascii="Times New Roman" w:hAnsi="Times New Roman" w:eastAsia="黑体" w:cs="宋体"/>
          <w:b/>
          <w:kern w:val="0"/>
          <w:sz w:val="24"/>
          <w:szCs w:val="24"/>
          <w:lang w:val="en-US"/>
        </w:rPr>
      </w:pPr>
      <w:r>
        <w:rPr>
          <w:rFonts w:hint="eastAsia" w:ascii="黑体" w:hAnsi="宋体" w:eastAsia="黑体" w:cs="黑体"/>
          <w:b/>
          <w:kern w:val="0"/>
          <w:sz w:val="24"/>
          <w:szCs w:val="24"/>
          <w:lang w:val="en-US" w:eastAsia="zh-CN" w:bidi="ar"/>
        </w:rPr>
        <w:t>（二）能力结构</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黑体" w:hAnsi="Times New Roman" w:eastAsia="宋体" w:cs="黑体"/>
          <w:sz w:val="24"/>
          <w:szCs w:val="24"/>
          <w:lang w:val="en-US"/>
        </w:rPr>
      </w:pPr>
      <w:r>
        <w:rPr>
          <w:rFonts w:hint="eastAsia" w:ascii="黑体" w:hAnsi="Times New Roman" w:eastAsia="宋体" w:cs="宋体"/>
          <w:kern w:val="2"/>
          <w:sz w:val="24"/>
          <w:szCs w:val="24"/>
          <w:lang w:val="en-US" w:eastAsia="zh-CN" w:bidi="ar"/>
        </w:rPr>
        <w:t>⒈较强的会计财务软件操作应用能力；</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黑体" w:hAnsi="Times New Roman" w:eastAsia="宋体" w:cs="黑体"/>
          <w:sz w:val="24"/>
          <w:szCs w:val="24"/>
          <w:lang w:val="en-US"/>
        </w:rPr>
      </w:pPr>
      <w:r>
        <w:rPr>
          <w:rFonts w:hint="eastAsia" w:ascii="黑体" w:hAnsi="Times New Roman" w:eastAsia="宋体" w:cs="宋体"/>
          <w:kern w:val="2"/>
          <w:sz w:val="24"/>
          <w:szCs w:val="24"/>
          <w:lang w:val="en-US" w:eastAsia="zh-CN" w:bidi="ar"/>
        </w:rPr>
        <w:t>⒉较强的会计实务操作能力，能进行会计核算、会计监督、财务管理及分析；</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黑体" w:hAnsi="Times New Roman" w:eastAsia="宋体" w:cs="黑体"/>
          <w:sz w:val="24"/>
          <w:szCs w:val="24"/>
          <w:lang w:val="en-US"/>
        </w:rPr>
      </w:pPr>
      <w:r>
        <w:rPr>
          <w:rFonts w:hint="eastAsia" w:ascii="黑体" w:hAnsi="Times New Roman" w:eastAsia="宋体" w:cs="宋体"/>
          <w:kern w:val="2"/>
          <w:sz w:val="24"/>
          <w:szCs w:val="24"/>
          <w:lang w:val="en-US" w:eastAsia="zh-CN" w:bidi="ar"/>
        </w:rPr>
        <w:t>⒊较强的会计电算化网络知识；</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黑体" w:hAnsi="Times New Roman" w:eastAsia="宋体" w:cs="黑体"/>
          <w:sz w:val="24"/>
          <w:szCs w:val="24"/>
          <w:lang w:val="en-US"/>
        </w:rPr>
      </w:pPr>
      <w:r>
        <w:rPr>
          <w:rFonts w:hint="eastAsia" w:ascii="黑体" w:hAnsi="Times New Roman" w:eastAsia="宋体" w:cs="宋体"/>
          <w:kern w:val="2"/>
          <w:sz w:val="24"/>
          <w:szCs w:val="24"/>
          <w:lang w:val="en-US" w:eastAsia="zh-CN" w:bidi="ar"/>
        </w:rPr>
        <w:t>⒋较强的专业语言运用能力；</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黑体" w:hAnsi="Times New Roman" w:eastAsia="宋体" w:cs="黑体"/>
          <w:sz w:val="24"/>
          <w:szCs w:val="24"/>
          <w:lang w:val="en-US"/>
        </w:rPr>
      </w:pPr>
      <w:r>
        <w:rPr>
          <w:rFonts w:hint="eastAsia" w:ascii="黑体" w:hAnsi="Times New Roman" w:eastAsia="宋体" w:cs="宋体"/>
          <w:kern w:val="2"/>
          <w:sz w:val="24"/>
          <w:szCs w:val="24"/>
          <w:lang w:val="en-US" w:eastAsia="zh-CN" w:bidi="ar"/>
        </w:rPr>
        <w:t>⒌有一定的社交、公关和人际关系沟通能力；</w:t>
      </w:r>
    </w:p>
    <w:p>
      <w:pPr>
        <w:keepNext/>
        <w:keepLines/>
        <w:widowControl/>
        <w:suppressLineNumbers w:val="0"/>
        <w:spacing w:before="120" w:beforeLines="50" w:beforeAutospacing="0" w:after="120" w:afterLines="50" w:afterAutospacing="0"/>
        <w:ind w:left="0" w:right="0" w:firstLine="241" w:firstLineChars="100"/>
        <w:jc w:val="left"/>
        <w:outlineLvl w:val="2"/>
        <w:rPr>
          <w:rFonts w:hint="default" w:ascii="Times New Roman" w:hAnsi="Times New Roman" w:eastAsia="黑体" w:cs="宋体"/>
          <w:b/>
          <w:kern w:val="0"/>
          <w:sz w:val="24"/>
          <w:szCs w:val="24"/>
          <w:lang w:val="en-US"/>
        </w:rPr>
      </w:pPr>
      <w:r>
        <w:rPr>
          <w:rFonts w:hint="eastAsia" w:ascii="黑体" w:hAnsi="宋体" w:eastAsia="黑体" w:cs="黑体"/>
          <w:b/>
          <w:kern w:val="0"/>
          <w:sz w:val="24"/>
          <w:szCs w:val="24"/>
          <w:lang w:val="en-US" w:eastAsia="zh-CN" w:bidi="ar"/>
        </w:rPr>
        <w:t>（三）素质结构</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黑体" w:hAnsi="Times New Roman" w:eastAsia="宋体" w:cs="黑体"/>
          <w:sz w:val="24"/>
          <w:szCs w:val="24"/>
          <w:lang w:val="en-US"/>
        </w:rPr>
      </w:pPr>
      <w:r>
        <w:rPr>
          <w:rFonts w:hint="eastAsia" w:ascii="黑体" w:hAnsi="Times New Roman" w:eastAsia="宋体" w:cs="宋体"/>
          <w:kern w:val="2"/>
          <w:sz w:val="24"/>
          <w:szCs w:val="24"/>
          <w:lang w:val="en-US" w:eastAsia="zh-CN" w:bidi="ar"/>
        </w:rPr>
        <w:t>⒈具有较强的思想道德修养和马列主义理论基础，政治敏锐力较强；</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黑体" w:hAnsi="Times New Roman" w:eastAsia="宋体" w:cs="黑体"/>
          <w:sz w:val="24"/>
          <w:szCs w:val="24"/>
          <w:lang w:val="en-US"/>
        </w:rPr>
      </w:pPr>
      <w:r>
        <w:rPr>
          <w:rFonts w:hint="eastAsia" w:ascii="黑体" w:hAnsi="Times New Roman" w:eastAsia="宋体" w:cs="宋体"/>
          <w:kern w:val="2"/>
          <w:sz w:val="24"/>
          <w:szCs w:val="24"/>
          <w:lang w:val="en-US" w:eastAsia="zh-CN" w:bidi="ar"/>
        </w:rPr>
        <w:t>⒉具有较强的文化素质修养，善于协调人际关系；</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黑体" w:hAnsi="Times New Roman" w:eastAsia="宋体" w:cs="黑体"/>
          <w:sz w:val="24"/>
          <w:szCs w:val="24"/>
          <w:lang w:val="en-US"/>
        </w:rPr>
      </w:pPr>
      <w:r>
        <w:rPr>
          <w:rFonts w:hint="eastAsia" w:ascii="黑体" w:hAnsi="Times New Roman" w:eastAsia="宋体" w:cs="宋体"/>
          <w:kern w:val="2"/>
          <w:sz w:val="24"/>
          <w:szCs w:val="24"/>
          <w:lang w:val="en-US" w:eastAsia="zh-CN" w:bidi="ar"/>
        </w:rPr>
        <w:t>⒊具有较强的心理素质，勇于克服困难；</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黑体" w:hAnsi="Times New Roman" w:eastAsia="宋体" w:cs="黑体"/>
          <w:sz w:val="24"/>
          <w:szCs w:val="24"/>
          <w:lang w:val="en-US"/>
        </w:rPr>
      </w:pPr>
      <w:r>
        <w:rPr>
          <w:rFonts w:hint="eastAsia" w:ascii="黑体" w:hAnsi="Times New Roman" w:eastAsia="宋体" w:cs="宋体"/>
          <w:kern w:val="2"/>
          <w:sz w:val="24"/>
          <w:szCs w:val="24"/>
          <w:lang w:val="en-US" w:eastAsia="zh-CN" w:bidi="ar"/>
        </w:rPr>
        <w:t>⒋具有较强的身体素质，适应艰苦工作需要；</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黑体" w:hAnsi="Times New Roman" w:eastAsia="宋体" w:cs="黑体"/>
          <w:sz w:val="24"/>
          <w:szCs w:val="24"/>
          <w:lang w:val="en-US"/>
        </w:rPr>
      </w:pPr>
      <w:r>
        <w:rPr>
          <w:rFonts w:hint="eastAsia" w:ascii="黑体" w:hAnsi="Times New Roman" w:eastAsia="宋体" w:cs="宋体"/>
          <w:kern w:val="2"/>
          <w:sz w:val="24"/>
          <w:szCs w:val="24"/>
          <w:lang w:val="en-US" w:eastAsia="zh-CN" w:bidi="ar"/>
        </w:rPr>
        <w:t>⒌具有较强的业务素质，不断进行创新。</w:t>
      </w:r>
    </w:p>
    <w:p>
      <w:pPr>
        <w:keepNext w:val="0"/>
        <w:keepLines w:val="0"/>
        <w:widowControl/>
        <w:suppressLineNumbers w:val="0"/>
        <w:spacing w:before="0" w:beforeAutospacing="0" w:after="0" w:afterAutospacing="0" w:line="360" w:lineRule="auto"/>
        <w:ind w:left="0" w:right="0" w:firstLine="480" w:firstLineChars="200"/>
        <w:jc w:val="left"/>
        <w:rPr>
          <w:rFonts w:hint="eastAsia" w:ascii="黑体" w:hAnsi="Times New Roman" w:eastAsia="宋体" w:cs="黑体"/>
          <w:sz w:val="24"/>
          <w:szCs w:val="24"/>
          <w:lang w:val="en-US"/>
        </w:rPr>
      </w:pPr>
    </w:p>
    <w:p>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kern w:val="0"/>
          <w:sz w:val="24"/>
          <w:szCs w:val="24"/>
          <w:lang w:val="en-US"/>
        </w:rPr>
      </w:pPr>
      <w:r>
        <w:rPr>
          <w:rFonts w:hint="eastAsia" w:ascii="宋体" w:hAnsi="宋体" w:eastAsia="宋体" w:cs="Arial"/>
          <w:color w:val="000000"/>
          <w:kern w:val="0"/>
          <w:sz w:val="24"/>
          <w:szCs w:val="24"/>
          <w:lang w:val="en-US" w:eastAsia="zh-CN" w:bidi="ar"/>
        </w:rPr>
        <w:t>6、有较高的会计职业道德修养，文明礼貌、遵纪守法、诚实守信。</w:t>
      </w:r>
    </w:p>
    <w:p>
      <w:pPr>
        <w:keepNext w:val="0"/>
        <w:keepLines w:val="0"/>
        <w:widowControl/>
        <w:suppressLineNumbers w:val="0"/>
        <w:spacing w:before="0" w:beforeAutospacing="0" w:after="0" w:afterAutospacing="0" w:line="360" w:lineRule="auto"/>
        <w:ind w:left="0" w:right="0"/>
        <w:jc w:val="left"/>
        <w:rPr>
          <w:rFonts w:hint="eastAsia" w:ascii="黑体" w:hAnsi="宋体" w:eastAsia="黑体" w:cs="Arial"/>
          <w:kern w:val="0"/>
          <w:sz w:val="32"/>
          <w:szCs w:val="32"/>
          <w:lang w:val="en-US"/>
        </w:rPr>
      </w:pPr>
      <w:r>
        <w:rPr>
          <w:rFonts w:hint="eastAsia" w:ascii="黑体" w:hAnsi="宋体" w:eastAsia="黑体" w:cs="Arial"/>
          <w:kern w:val="0"/>
          <w:sz w:val="32"/>
          <w:szCs w:val="32"/>
          <w:lang w:val="en-US" w:eastAsia="zh-CN" w:bidi="ar"/>
        </w:rPr>
        <w:t>七、主要接续专业</w:t>
      </w:r>
    </w:p>
    <w:p>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Arial"/>
          <w:kern w:val="0"/>
          <w:sz w:val="24"/>
          <w:szCs w:val="24"/>
          <w:lang w:val="en-US"/>
        </w:rPr>
      </w:pPr>
      <w:r>
        <w:rPr>
          <w:rFonts w:hint="eastAsia" w:ascii="宋体" w:hAnsi="宋体" w:eastAsia="宋体" w:cs="Arial"/>
          <w:kern w:val="0"/>
          <w:sz w:val="24"/>
          <w:szCs w:val="24"/>
          <w:lang w:val="en-US" w:eastAsia="zh-CN" w:bidi="ar"/>
        </w:rPr>
        <w:t>高职：会计专业、财务管理专业、会计电算化专业</w:t>
      </w:r>
    </w:p>
    <w:p>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Arial"/>
          <w:kern w:val="0"/>
          <w:sz w:val="24"/>
          <w:szCs w:val="24"/>
          <w:lang w:val="en-US"/>
        </w:rPr>
      </w:pPr>
      <w:r>
        <w:rPr>
          <w:rFonts w:hint="eastAsia" w:ascii="宋体" w:hAnsi="宋体" w:eastAsia="宋体" w:cs="Arial"/>
          <w:kern w:val="0"/>
          <w:sz w:val="24"/>
          <w:szCs w:val="24"/>
          <w:lang w:val="en-US" w:eastAsia="zh-CN" w:bidi="ar"/>
        </w:rPr>
        <w:t>本科：财务管理专业、会计专业</w:t>
      </w:r>
    </w:p>
    <w:p>
      <w:pPr>
        <w:widowControl/>
        <w:spacing w:line="360" w:lineRule="auto"/>
        <w:jc w:val="left"/>
        <w:rPr>
          <w:rFonts w:hint="eastAsia" w:ascii="黑体" w:hAnsi="黑体" w:eastAsia="黑体" w:cs="Arial"/>
          <w:kern w:val="0"/>
          <w:sz w:val="32"/>
          <w:szCs w:val="32"/>
        </w:rPr>
      </w:pPr>
      <w:r>
        <w:rPr>
          <w:rFonts w:hint="eastAsia" w:ascii="黑体" w:hAnsi="黑体" w:eastAsia="黑体" w:cs="Arial"/>
          <w:kern w:val="0"/>
          <w:sz w:val="32"/>
          <w:szCs w:val="32"/>
        </w:rPr>
        <w:t>八、课程结构</w:t>
      </w:r>
    </w:p>
    <w:p>
      <w:pPr>
        <w:widowControl/>
        <w:tabs>
          <w:tab w:val="left" w:pos="710"/>
          <w:tab w:val="left" w:pos="1650"/>
          <w:tab w:val="left" w:pos="2130"/>
        </w:tabs>
        <w:spacing w:line="360" w:lineRule="auto"/>
        <w:jc w:val="left"/>
        <w:rPr>
          <w:rFonts w:hint="eastAsia" w:ascii="黑体" w:hAnsi="黑体" w:eastAsia="黑体" w:cs="Arial"/>
          <w:kern w:val="0"/>
          <w:sz w:val="32"/>
          <w:szCs w:val="32"/>
        </w:rPr>
      </w:pPr>
      <w:r>
        <w:rPr>
          <w:rFonts w:ascii="黑体" w:hAnsi="黑体" w:eastAsia="黑体" w:cs="Arial"/>
          <w:kern w:val="0"/>
          <w:sz w:val="32"/>
          <w:szCs w:val="32"/>
        </w:rPr>
        <w:pict>
          <v:shape id="_x0000_s1038" o:spid="_x0000_s1038" o:spt="202" type="#_x0000_t202" style="position:absolute;left:0pt;margin-left:299.55pt;margin-top:5.8pt;height:28.5pt;width:101.3pt;z-index:251669504;mso-width-relative:page;mso-height-relative:page;" fillcolor="#FFFFFF" filled="t" stroked="t" coordsize="21600,21600">
            <v:path/>
            <v:fill on="t" color2="#FFFFFF" focussize="0,0"/>
            <v:stroke color="#000000" joinstyle="miter"/>
            <v:imagedata o:title=""/>
            <o:lock v:ext="edit" aspectratio="f"/>
            <v:textbox>
              <w:txbxContent>
                <w:p>
                  <w:r>
                    <w:t>专业技能（方向）</w:t>
                  </w:r>
                  <w:r>
                    <w:rPr>
                      <w:rFonts w:hint="eastAsia"/>
                    </w:rPr>
                    <w:t>2</w:t>
                  </w:r>
                </w:p>
              </w:txbxContent>
            </v:textbox>
          </v:shape>
        </w:pict>
      </w:r>
      <w:r>
        <w:rPr>
          <w:rFonts w:ascii="黑体" w:hAnsi="黑体" w:eastAsia="黑体" w:cs="Arial"/>
          <w:kern w:val="0"/>
          <w:sz w:val="32"/>
          <w:szCs w:val="32"/>
        </w:rPr>
        <w:pict>
          <v:shape id="_x0000_s1039" o:spid="_x0000_s1039" o:spt="202" type="#_x0000_t202" style="position:absolute;left:0pt;margin-left:300.3pt;margin-top:20.85pt;height:75.75pt;width:101.25pt;z-index:251670528;mso-width-relative:page;mso-height-relative:page;" fillcolor="#FFFFFF" filled="t" stroked="t" coordsize="21600,21600">
            <v:path/>
            <v:fill on="t" color2="#FFFFFF" focussize="0,0"/>
            <v:stroke color="#000000" joinstyle="miter"/>
            <v:imagedata o:title=""/>
            <o:lock v:ext="edit" aspectratio="f"/>
            <v:textbox>
              <w:txbxContent>
                <w:p>
                  <w:pPr>
                    <w:rPr>
                      <w:rFonts w:hint="eastAsia"/>
                      <w:sz w:val="18"/>
                      <w:szCs w:val="18"/>
                    </w:rPr>
                  </w:pPr>
                  <w:r>
                    <w:rPr>
                      <w:rFonts w:hint="eastAsia"/>
                      <w:sz w:val="18"/>
                      <w:szCs w:val="18"/>
                    </w:rPr>
                    <w:t>企业会计综合实训</w:t>
                  </w:r>
                </w:p>
                <w:p>
                  <w:pPr>
                    <w:rPr>
                      <w:rFonts w:hint="eastAsia"/>
                      <w:sz w:val="18"/>
                      <w:szCs w:val="18"/>
                    </w:rPr>
                  </w:pPr>
                  <w:r>
                    <w:rPr>
                      <w:rFonts w:hint="eastAsia"/>
                      <w:sz w:val="18"/>
                      <w:szCs w:val="18"/>
                    </w:rPr>
                    <w:t>财税一体化综合实训</w:t>
                  </w:r>
                </w:p>
                <w:p>
                  <w:pPr>
                    <w:rPr>
                      <w:rFonts w:hint="eastAsia"/>
                      <w:sz w:val="18"/>
                      <w:szCs w:val="18"/>
                      <w:lang w:val="en-US" w:eastAsia="zh-CN"/>
                    </w:rPr>
                  </w:pPr>
                  <w:r>
                    <w:rPr>
                      <w:rFonts w:hint="eastAsia"/>
                      <w:sz w:val="18"/>
                      <w:szCs w:val="18"/>
                      <w:lang w:val="en-US" w:eastAsia="zh-CN"/>
                    </w:rPr>
                    <w:t>沙盘模拟实训</w:t>
                  </w:r>
                </w:p>
                <w:p>
                  <w:pPr>
                    <w:rPr>
                      <w:rFonts w:hint="eastAsia"/>
                      <w:lang w:val="en-US" w:eastAsia="zh-CN"/>
                    </w:rPr>
                  </w:pPr>
                  <w:r>
                    <w:rPr>
                      <w:rFonts w:hint="eastAsia"/>
                      <w:lang w:val="en-US" w:eastAsia="zh-CN"/>
                    </w:rPr>
                    <w:t>会计电算化实训</w:t>
                  </w:r>
                </w:p>
              </w:txbxContent>
            </v:textbox>
          </v:shape>
        </w:pict>
      </w:r>
      <w:r>
        <w:rPr>
          <w:rFonts w:ascii="黑体" w:hAnsi="黑体" w:eastAsia="黑体" w:cs="Arial"/>
          <w:kern w:val="0"/>
          <w:sz w:val="32"/>
          <w:szCs w:val="32"/>
        </w:rPr>
        <w:pict>
          <v:shape id="_x0000_s1037" o:spid="_x0000_s1037" o:spt="202" type="#_x0000_t202" style="position:absolute;left:0pt;margin-left:182.4pt;margin-top:23.55pt;height:71.55pt;width:101.25pt;z-index:251668480;mso-width-relative:page;mso-height-relative:page;" fillcolor="#FFFFFF" filled="t" stroked="t" coordsize="21600,21600">
            <v:path/>
            <v:fill on="t" color2="#FFFFFF" focussize="0,0"/>
            <v:stroke color="#000000" joinstyle="miter"/>
            <v:imagedata o:title=""/>
            <o:lock v:ext="edit" aspectratio="f"/>
            <v:textbox>
              <w:txbxContent>
                <w:p>
                  <w:pPr>
                    <w:rPr>
                      <w:rFonts w:hint="eastAsia"/>
                    </w:rPr>
                  </w:pPr>
                  <w:r>
                    <w:rPr>
                      <w:rFonts w:hint="eastAsia"/>
                    </w:rPr>
                    <w:t>演讲与口才</w:t>
                  </w:r>
                </w:p>
                <w:p>
                  <w:pPr>
                    <w:rPr>
                      <w:rFonts w:hint="eastAsia"/>
                    </w:rPr>
                  </w:pPr>
                  <w:r>
                    <w:rPr>
                      <w:rFonts w:hint="eastAsia"/>
                    </w:rPr>
                    <w:t>会计基本技能</w:t>
                  </w:r>
                </w:p>
                <w:p>
                  <w:pPr>
                    <w:rPr>
                      <w:rFonts w:hint="eastAsia"/>
                    </w:rPr>
                  </w:pPr>
                  <w:r>
                    <w:rPr>
                      <w:rFonts w:hint="eastAsia"/>
                    </w:rPr>
                    <w:t>基础会计实训</w:t>
                  </w:r>
                </w:p>
                <w:p>
                  <w:r>
                    <w:rPr>
                      <w:rFonts w:hint="eastAsia"/>
                    </w:rPr>
                    <w:t>出纳岗位实训</w:t>
                  </w:r>
                </w:p>
              </w:txbxContent>
            </v:textbox>
          </v:shape>
        </w:pict>
      </w:r>
      <w:r>
        <w:rPr>
          <w:rFonts w:ascii="黑体" w:hAnsi="黑体" w:eastAsia="黑体" w:cs="Arial"/>
          <w:kern w:val="0"/>
          <w:sz w:val="32"/>
          <w:szCs w:val="32"/>
        </w:rPr>
        <w:pict>
          <v:shape id="_x0000_s1036" o:spid="_x0000_s1036" o:spt="202" type="#_x0000_t202" style="position:absolute;left:0pt;margin-left:182.4pt;margin-top:5.1pt;height:28.5pt;width:101.25pt;z-index:251667456;mso-width-relative:page;mso-height-relative:page;" coordsize="21600,21600">
            <v:path/>
            <v:fill focussize="0,0"/>
            <v:stroke joinstyle="miter"/>
            <v:imagedata o:title=""/>
            <o:lock v:ext="edit"/>
            <v:textbox>
              <w:txbxContent>
                <w:p>
                  <w:r>
                    <w:t>专业技能（方向）</w:t>
                  </w:r>
                  <w:r>
                    <w:rPr>
                      <w:rFonts w:hint="eastAsia"/>
                    </w:rPr>
                    <w:t>1</w:t>
                  </w:r>
                </w:p>
              </w:txbxContent>
            </v:textbox>
          </v:shape>
        </w:pict>
      </w:r>
      <w:r>
        <w:rPr>
          <w:rFonts w:ascii="黑体" w:hAnsi="黑体" w:eastAsia="黑体" w:cs="Arial"/>
          <w:kern w:val="0"/>
          <w:sz w:val="32"/>
          <w:szCs w:val="32"/>
        </w:rPr>
        <w:pict>
          <v:rect id="_x0000_s1026" o:spid="_x0000_s1026" o:spt="1" style="position:absolute;left:0pt;margin-left:22.7pt;margin-top:20.85pt;height:185.25pt;width:26.25pt;z-index:251658240;mso-width-relative:page;mso-height-relative:page;" coordsize="21600,21600">
            <v:path/>
            <v:fill focussize="0,0"/>
            <v:stroke/>
            <v:imagedata o:title=""/>
            <o:lock v:ext="edit"/>
          </v:rect>
        </w:pict>
      </w:r>
      <w:r>
        <w:rPr>
          <w:rFonts w:ascii="黑体" w:hAnsi="黑体" w:eastAsia="黑体" w:cs="Arial"/>
          <w:kern w:val="0"/>
          <w:sz w:val="32"/>
          <w:szCs w:val="32"/>
        </w:rPr>
        <w:tab/>
      </w:r>
      <w:r>
        <w:rPr>
          <w:rFonts w:ascii="黑体" w:hAnsi="黑体" w:eastAsia="黑体" w:cs="Arial"/>
          <w:kern w:val="0"/>
          <w:sz w:val="32"/>
          <w:szCs w:val="32"/>
        </w:rPr>
        <w:tab/>
      </w:r>
      <w:r>
        <w:rPr>
          <w:rFonts w:ascii="黑体" w:hAnsi="黑体" w:eastAsia="黑体" w:cs="Arial"/>
          <w:kern w:val="0"/>
          <w:sz w:val="32"/>
          <w:szCs w:val="32"/>
        </w:rPr>
        <w:tab/>
      </w:r>
    </w:p>
    <w:p>
      <w:pPr>
        <w:widowControl/>
        <w:tabs>
          <w:tab w:val="center" w:pos="4153"/>
          <w:tab w:val="left" w:pos="6990"/>
        </w:tabs>
        <w:spacing w:line="360" w:lineRule="auto"/>
        <w:jc w:val="left"/>
        <w:rPr>
          <w:rFonts w:hint="eastAsia" w:ascii="黑体" w:hAnsi="黑体" w:eastAsia="黑体" w:cs="Arial"/>
          <w:kern w:val="0"/>
          <w:sz w:val="32"/>
          <w:szCs w:val="32"/>
        </w:rPr>
      </w:pPr>
      <w:r>
        <w:rPr>
          <w:rFonts w:ascii="黑体" w:hAnsi="黑体" w:eastAsia="黑体" w:cs="Arial"/>
          <w:kern w:val="0"/>
          <w:sz w:val="32"/>
          <w:szCs w:val="32"/>
        </w:rPr>
        <w:pict>
          <v:shape id="_x0000_s1031" o:spid="_x0000_s1031" o:spt="202" type="#_x0000_t202" style="position:absolute;left:0pt;margin-left:68.4pt;margin-top:11.4pt;height:25.5pt;width:105.75pt;z-index:251663360;mso-width-relative:page;mso-height-relative:page;" filled="f" stroked="f" coordsize="21600,21600">
            <v:path/>
            <v:fill on="f" focussize="0,0"/>
            <v:stroke on="f" joinstyle="miter"/>
            <v:imagedata o:title=""/>
            <o:lock v:ext="edit"/>
            <v:textbox>
              <w:txbxContent>
                <w:p>
                  <w:r>
                    <w:t>专业（技能）方向课</w:t>
                  </w:r>
                </w:p>
              </w:txbxContent>
            </v:textbox>
          </v:shape>
        </w:pict>
      </w:r>
      <w:r>
        <w:rPr>
          <w:rFonts w:hint="eastAsia" w:ascii="黑体" w:hAnsi="黑体" w:eastAsia="黑体" w:cs="Arial"/>
          <w:kern w:val="0"/>
          <w:sz w:val="32"/>
          <w:szCs w:val="32"/>
        </w:rPr>
        <w:pict>
          <v:shape id="_x0000_s1027" o:spid="_x0000_s1027" o:spt="202" type="#_x0000_t202" style="position:absolute;left:0pt;margin-left:9.15pt;margin-top:17.4pt;height:116.25pt;width:46.5pt;z-index:251659264;mso-width-relative:page;mso-height-relative:page;" filled="f" stroked="f" coordsize="21600,21600">
            <v:path/>
            <v:fill on="f" focussize="0,0"/>
            <v:stroke on="f" joinstyle="miter"/>
            <v:imagedata o:title=""/>
            <o:lock v:ext="edit"/>
            <v:textbox style="layout-flow:vertical-ideographic;">
              <w:txbxContent>
                <w:p>
                  <w:pPr>
                    <w:spacing w:line="360" w:lineRule="auto"/>
                    <w:jc w:val="center"/>
                  </w:pPr>
                  <w:r>
                    <w:t>专</w:t>
                  </w:r>
                  <w:r>
                    <w:rPr>
                      <w:rFonts w:hint="eastAsia"/>
                    </w:rPr>
                    <w:t xml:space="preserve"> </w:t>
                  </w:r>
                  <w:r>
                    <w:t>业</w:t>
                  </w:r>
                  <w:r>
                    <w:rPr>
                      <w:rFonts w:hint="eastAsia"/>
                    </w:rPr>
                    <w:t xml:space="preserve"> </w:t>
                  </w:r>
                  <w:r>
                    <w:t>技</w:t>
                  </w:r>
                  <w:r>
                    <w:rPr>
                      <w:rFonts w:hint="eastAsia"/>
                    </w:rPr>
                    <w:t xml:space="preserve"> </w:t>
                  </w:r>
                  <w:r>
                    <w:t>能</w:t>
                  </w:r>
                  <w:r>
                    <w:rPr>
                      <w:rFonts w:hint="eastAsia"/>
                    </w:rPr>
                    <w:t xml:space="preserve"> </w:t>
                  </w:r>
                  <w:r>
                    <w:t>课</w:t>
                  </w:r>
                </w:p>
              </w:txbxContent>
            </v:textbox>
          </v:shape>
        </w:pict>
      </w:r>
      <w:r>
        <w:rPr>
          <w:rFonts w:ascii="黑体" w:hAnsi="黑体" w:eastAsia="黑体" w:cs="Arial"/>
          <w:kern w:val="0"/>
          <w:sz w:val="32"/>
          <w:szCs w:val="32"/>
        </w:rPr>
        <w:pict>
          <v:rect id="_x0000_s1030" o:spid="_x0000_s1030" o:spt="1" style="position:absolute;left:0pt;margin-left:67.7pt;margin-top:2.4pt;height:38.25pt;width:102pt;z-index:251662336;mso-width-relative:page;mso-height-relative:page;" coordsize="21600,21600">
            <v:path/>
            <v:fill focussize="0,0"/>
            <v:stroke/>
            <v:imagedata o:title=""/>
            <o:lock v:ext="edit"/>
          </v:rect>
        </w:pict>
      </w:r>
      <w:r>
        <w:rPr>
          <w:rFonts w:ascii="黑体" w:hAnsi="黑体" w:eastAsia="黑体" w:cs="Arial"/>
          <w:kern w:val="0"/>
          <w:sz w:val="32"/>
          <w:szCs w:val="32"/>
        </w:rPr>
        <w:tab/>
      </w:r>
      <w:r>
        <w:rPr>
          <w:rFonts w:ascii="黑体" w:hAnsi="黑体" w:eastAsia="黑体" w:cs="Arial"/>
          <w:kern w:val="0"/>
          <w:sz w:val="32"/>
          <w:szCs w:val="32"/>
        </w:rPr>
        <w:tab/>
      </w:r>
    </w:p>
    <w:p>
      <w:pPr>
        <w:widowControl/>
        <w:spacing w:line="360" w:lineRule="auto"/>
        <w:jc w:val="left"/>
        <w:rPr>
          <w:rFonts w:hint="eastAsia" w:ascii="黑体" w:hAnsi="黑体" w:eastAsia="黑体" w:cs="Arial"/>
          <w:kern w:val="0"/>
          <w:sz w:val="32"/>
          <w:szCs w:val="32"/>
        </w:rPr>
      </w:pPr>
    </w:p>
    <w:p>
      <w:pPr>
        <w:widowControl/>
        <w:spacing w:line="360" w:lineRule="auto"/>
        <w:jc w:val="left"/>
        <w:rPr>
          <w:rFonts w:hint="eastAsia" w:ascii="黑体" w:hAnsi="黑体" w:eastAsia="黑体" w:cs="Arial"/>
          <w:kern w:val="0"/>
          <w:sz w:val="32"/>
          <w:szCs w:val="32"/>
        </w:rPr>
      </w:pPr>
      <w:r>
        <w:rPr>
          <w:rFonts w:hint="eastAsia" w:ascii="黑体" w:hAnsi="黑体" w:eastAsia="黑体" w:cs="Arial"/>
          <w:kern w:val="0"/>
          <w:sz w:val="32"/>
          <w:szCs w:val="32"/>
        </w:rPr>
        <w:pict>
          <v:shape id="_x0000_s1048" o:spid="_x0000_s1048" o:spt="32" type="#_x0000_t32" style="position:absolute;left:0pt;flip:y;margin-left:350.4pt;margin-top:4.2pt;height:19.5pt;width:0.05pt;z-index:251676672;mso-width-relative:page;mso-height-relative:page;" o:connectortype="straight" filled="f" coordsize="21600,21600">
            <v:path arrowok="t"/>
            <v:fill on="f" focussize="0,0"/>
            <v:stroke endarrow="block"/>
            <v:imagedata o:title=""/>
            <o:lock v:ext="edit"/>
          </v:shape>
        </w:pict>
      </w:r>
      <w:r>
        <w:rPr>
          <w:rFonts w:hint="eastAsia" w:ascii="黑体" w:hAnsi="黑体" w:eastAsia="黑体" w:cs="Arial"/>
          <w:kern w:val="0"/>
          <w:sz w:val="32"/>
          <w:szCs w:val="32"/>
        </w:rPr>
        <w:pict>
          <v:shape id="_x0000_s1046" o:spid="_x0000_s1046" o:spt="32" type="#_x0000_t32" style="position:absolute;left:0pt;flip:y;margin-left:236.45pt;margin-top:1.5pt;height:19.5pt;width:0.05pt;z-index:251675648;mso-width-relative:page;mso-height-relative:page;" o:connectortype="straight" filled="f" coordsize="21600,21600">
            <v:path arrowok="t"/>
            <v:fill on="f" focussize="0,0"/>
            <v:stroke endarrow="block"/>
            <v:imagedata o:title=""/>
            <o:lock v:ext="edit"/>
          </v:shape>
        </w:pict>
      </w:r>
      <w:r>
        <w:rPr>
          <w:rFonts w:hint="eastAsia" w:ascii="黑体" w:hAnsi="黑体" w:eastAsia="黑体" w:cs="Arial"/>
          <w:kern w:val="0"/>
          <w:sz w:val="32"/>
          <w:szCs w:val="32"/>
        </w:rPr>
        <w:pict>
          <v:shape id="_x0000_s1044" o:spid="_x0000_s1044" o:spt="32" type="#_x0000_t32" style="position:absolute;left:0pt;margin-left:199.7pt;margin-top:21pt;height:0pt;width:184.5pt;z-index:251673600;mso-width-relative:page;mso-height-relative:page;" o:connectortype="straight" filled="f" coordsize="21600,21600">
            <v:path arrowok="t"/>
            <v:fill on="f" focussize="0,0"/>
            <v:stroke/>
            <v:imagedata o:title=""/>
            <o:lock v:ext="edit"/>
          </v:shape>
        </w:pict>
      </w:r>
      <w:r>
        <w:rPr>
          <w:rFonts w:hint="eastAsia" w:ascii="黑体" w:hAnsi="黑体" w:eastAsia="黑体" w:cs="Arial"/>
          <w:kern w:val="0"/>
          <w:sz w:val="32"/>
          <w:szCs w:val="32"/>
        </w:rPr>
        <w:pict>
          <v:shape id="_x0000_s1043" o:spid="_x0000_s1043" o:spt="32" type="#_x0000_t32" style="position:absolute;left:0pt;margin-left:200.5pt;margin-top:21pt;height:8.25pt;width:0.05pt;z-index:251672576;mso-width-relative:page;mso-height-relative:page;" o:connectortype="straight" filled="f" coordsize="21600,21600">
            <v:path arrowok="t"/>
            <v:fill on="f" focussize="0,0"/>
            <v:stroke/>
            <v:imagedata o:title=""/>
            <o:lock v:ext="edit"/>
          </v:shape>
        </w:pict>
      </w:r>
      <w:r>
        <w:rPr>
          <w:rFonts w:hint="eastAsia" w:ascii="黑体" w:hAnsi="黑体" w:eastAsia="黑体" w:cs="Arial"/>
          <w:kern w:val="0"/>
          <w:sz w:val="32"/>
          <w:szCs w:val="32"/>
        </w:rPr>
        <w:pict>
          <v:shape id="_x0000_s1045" o:spid="_x0000_s1045" o:spt="32" type="#_x0000_t32" style="position:absolute;left:0pt;margin-left:384.2pt;margin-top:21pt;height:8.25pt;width:0.05pt;z-index:251674624;mso-width-relative:page;mso-height-relative:page;" o:connectortype="straight" filled="f" coordsize="21600,21600">
            <v:path arrowok="t"/>
            <v:fill on="f" focussize="0,0"/>
            <v:stroke/>
            <v:imagedata o:title=""/>
            <o:lock v:ext="edit"/>
          </v:shape>
        </w:pict>
      </w:r>
      <w:r>
        <w:rPr>
          <w:rFonts w:hint="eastAsia" w:ascii="黑体" w:hAnsi="黑体" w:eastAsia="黑体" w:cs="Arial"/>
          <w:kern w:val="0"/>
          <w:sz w:val="32"/>
          <w:szCs w:val="32"/>
        </w:rPr>
        <w:pict>
          <v:shape id="_x0000_s1040" o:spid="_x0000_s1040" o:spt="202" type="#_x0000_t202" style="position:absolute;left:0pt;margin-left:181.7pt;margin-top:29.25pt;height:69.75pt;width:236.25pt;z-index:251671552;mso-width-relative:page;mso-height-relative:page;" coordsize="21600,21600">
            <v:path/>
            <v:fill focussize="0,0"/>
            <v:stroke joinstyle="miter"/>
            <v:imagedata o:title=""/>
            <o:lock v:ext="edit"/>
            <v:textbox>
              <w:txbxContent>
                <w:p>
                  <w:pPr>
                    <w:rPr>
                      <w:rFonts w:hint="eastAsia"/>
                    </w:rPr>
                  </w:pPr>
                  <w:r>
                    <w:rPr>
                      <w:rFonts w:hint="eastAsia"/>
                    </w:rPr>
                    <w:t>基础会计、企业财务会、成本核算实务</w:t>
                  </w:r>
                </w:p>
                <w:p>
                  <w:pPr>
                    <w:rPr>
                      <w:rFonts w:hint="eastAsia"/>
                    </w:rPr>
                  </w:pPr>
                  <w:r>
                    <w:rPr>
                      <w:rFonts w:hint="eastAsia"/>
                    </w:rPr>
                    <w:t>初级会计实务、纳税会计、财务管理、统计基础</w:t>
                  </w:r>
                </w:p>
                <w:p>
                  <w:pPr>
                    <w:rPr>
                      <w:rFonts w:hint="eastAsia"/>
                    </w:rPr>
                  </w:pPr>
                  <w:r>
                    <w:rPr>
                      <w:rFonts w:hint="eastAsia"/>
                    </w:rPr>
                    <w:t>企业管理、市场营销、财经法规与职业道德</w:t>
                  </w:r>
                </w:p>
                <w:p>
                  <w:pPr>
                    <w:rPr>
                      <w:rFonts w:hint="eastAsia"/>
                    </w:rPr>
                  </w:pPr>
                  <w:r>
                    <w:rPr>
                      <w:rFonts w:hint="eastAsia"/>
                    </w:rPr>
                    <w:t>经济法基础</w:t>
                  </w:r>
                </w:p>
                <w:p>
                  <w:r>
                    <w:rPr>
                      <w:rFonts w:hint="eastAsia"/>
                    </w:rPr>
                    <w:t>会计电算化（T3）（含excel在会计中应用）</w:t>
                  </w:r>
                </w:p>
              </w:txbxContent>
            </v:textbox>
          </v:shape>
        </w:pict>
      </w:r>
    </w:p>
    <w:p>
      <w:pPr>
        <w:widowControl/>
        <w:spacing w:line="360" w:lineRule="auto"/>
        <w:jc w:val="left"/>
        <w:rPr>
          <w:rFonts w:hint="eastAsia" w:ascii="黑体" w:hAnsi="黑体" w:eastAsia="黑体" w:cs="Arial"/>
          <w:kern w:val="0"/>
          <w:sz w:val="32"/>
          <w:szCs w:val="32"/>
        </w:rPr>
      </w:pPr>
      <w:r>
        <w:rPr>
          <w:rFonts w:hint="eastAsia" w:ascii="黑体" w:hAnsi="黑体" w:eastAsia="黑体" w:cs="Arial"/>
          <w:kern w:val="0"/>
          <w:sz w:val="32"/>
          <w:szCs w:val="32"/>
        </w:rPr>
        <w:pict>
          <v:shape id="_x0000_s1032" o:spid="_x0000_s1032" o:spt="202" type="#_x0000_t202" style="position:absolute;left:0pt;margin-left:79.65pt;margin-top:11.55pt;height:28.5pt;width:86.25pt;z-index:251664384;mso-width-relative:page;mso-height-relative:page;" filled="f" stroked="f" coordsize="21600,21600">
            <v:path/>
            <v:fill on="f" focussize="0,0"/>
            <v:stroke on="f" joinstyle="miter"/>
            <v:imagedata o:title=""/>
            <o:lock v:ext="edit"/>
            <v:textbox>
              <w:txbxContent>
                <w:p>
                  <w:pPr>
                    <w:ind w:firstLine="210" w:firstLineChars="100"/>
                  </w:pPr>
                  <w:r>
                    <w:t>专业核心课</w:t>
                  </w:r>
                </w:p>
              </w:txbxContent>
            </v:textbox>
          </v:shape>
        </w:pict>
      </w:r>
      <w:r>
        <w:rPr>
          <w:rFonts w:hint="eastAsia" w:ascii="黑体" w:hAnsi="黑体" w:eastAsia="黑体" w:cs="Arial"/>
          <w:kern w:val="0"/>
          <w:sz w:val="32"/>
          <w:szCs w:val="32"/>
        </w:rPr>
        <w:pict>
          <v:rect id="_x0000_s1029" o:spid="_x0000_s1029" o:spt="1" style="position:absolute;left:0pt;margin-left:71.45pt;margin-top:5.55pt;height:38.25pt;width:98.25pt;z-index:251661312;mso-width-relative:page;mso-height-relative:page;" coordsize="21600,21600">
            <v:path/>
            <v:fill focussize="0,0"/>
            <v:stroke/>
            <v:imagedata o:title=""/>
            <o:lock v:ext="edit"/>
          </v:rect>
        </w:pict>
      </w:r>
    </w:p>
    <w:p>
      <w:pPr>
        <w:widowControl/>
        <w:spacing w:line="360" w:lineRule="auto"/>
        <w:jc w:val="left"/>
        <w:rPr>
          <w:rFonts w:hint="eastAsia" w:ascii="黑体" w:hAnsi="黑体" w:eastAsia="黑体" w:cs="Arial"/>
          <w:kern w:val="0"/>
          <w:sz w:val="32"/>
          <w:szCs w:val="32"/>
        </w:rPr>
      </w:pPr>
    </w:p>
    <w:p>
      <w:pPr>
        <w:widowControl/>
        <w:spacing w:line="360" w:lineRule="auto"/>
        <w:jc w:val="left"/>
        <w:rPr>
          <w:rFonts w:hint="eastAsia" w:ascii="黑体" w:hAnsi="黑体" w:eastAsia="黑体" w:cs="Arial"/>
          <w:kern w:val="0"/>
          <w:sz w:val="32"/>
          <w:szCs w:val="32"/>
        </w:rPr>
      </w:pPr>
      <w:r>
        <w:rPr>
          <w:rFonts w:hint="eastAsia" w:ascii="黑体" w:hAnsi="黑体" w:eastAsia="黑体" w:cs="Arial"/>
          <w:kern w:val="0"/>
          <w:sz w:val="32"/>
          <w:szCs w:val="32"/>
        </w:rPr>
        <w:pict>
          <v:shape id="_x0000_s1064" o:spid="_x0000_s1064" o:spt="32" type="#_x0000_t32" style="position:absolute;left:0pt;flip:y;margin-left:409.65pt;margin-top:5.4pt;height:13.5pt;width:0.05pt;z-index:251691008;mso-width-relative:page;mso-height-relative:page;" o:connectortype="straight" filled="f" coordsize="21600,21600">
            <v:path arrowok="t"/>
            <v:fill on="f" focussize="0,0"/>
            <v:stroke endarrow="block"/>
            <v:imagedata o:title=""/>
            <o:lock v:ext="edit"/>
          </v:shape>
        </w:pict>
      </w:r>
      <w:r>
        <w:rPr>
          <w:rFonts w:hint="eastAsia" w:ascii="黑体" w:hAnsi="黑体" w:eastAsia="黑体" w:cs="Arial"/>
          <w:kern w:val="0"/>
          <w:sz w:val="32"/>
          <w:szCs w:val="32"/>
        </w:rPr>
        <w:pict>
          <v:shape id="_x0000_s1063" o:spid="_x0000_s1063" o:spt="32" type="#_x0000_t32" style="position:absolute;left:0pt;flip:y;margin-left:189.15pt;margin-top:5.4pt;height:13.5pt;width:0.05pt;z-index:251689984;mso-width-relative:page;mso-height-relative:page;" o:connectortype="straight" filled="f" coordsize="21600,21600">
            <v:path arrowok="t"/>
            <v:fill on="f" focussize="0,0"/>
            <v:stroke endarrow="block"/>
            <v:imagedata o:title=""/>
            <o:lock v:ext="edit"/>
          </v:shape>
        </w:pict>
      </w:r>
      <w:r>
        <w:rPr>
          <w:rFonts w:hint="eastAsia" w:ascii="黑体" w:hAnsi="黑体" w:eastAsia="黑体" w:cs="Arial"/>
          <w:kern w:val="0"/>
          <w:sz w:val="32"/>
          <w:szCs w:val="32"/>
        </w:rPr>
        <w:pict>
          <v:shape id="_x0000_s1062" o:spid="_x0000_s1062" o:spt="32" type="#_x0000_t32" style="position:absolute;left:0pt;flip:x y;margin-left:309.2pt;margin-top:5.4pt;height:43.5pt;width:0.75pt;z-index:251688960;mso-width-relative:page;mso-height-relative:page;" o:connectortype="straight" filled="f" coordsize="21600,21600">
            <v:path arrowok="t"/>
            <v:fill on="f" focussize="0,0"/>
            <v:stroke endarrow="block"/>
            <v:imagedata o:title=""/>
            <o:lock v:ext="edit"/>
          </v:shape>
        </w:pict>
      </w:r>
      <w:r>
        <w:rPr>
          <w:rFonts w:hint="eastAsia" w:ascii="黑体" w:hAnsi="黑体" w:eastAsia="黑体" w:cs="Arial"/>
          <w:kern w:val="0"/>
          <w:sz w:val="32"/>
          <w:szCs w:val="32"/>
        </w:rPr>
        <w:pict>
          <v:shape id="_x0000_s1065" o:spid="_x0000_s1065" o:spt="32" type="#_x0000_t32" style="position:absolute;left:0pt;margin-left:189.2pt;margin-top:18.9pt;height:0pt;width:220.45pt;z-index:251692032;mso-width-relative:page;mso-height-relative:page;" o:connectortype="straight" filled="f" coordsize="21600,21600">
            <v:path arrowok="t"/>
            <v:fill on="f" focussize="0,0"/>
            <v:stroke/>
            <v:imagedata o:title=""/>
            <o:lock v:ext="edit"/>
          </v:shape>
        </w:pict>
      </w:r>
      <w:r>
        <w:rPr>
          <w:rFonts w:hint="eastAsia" w:ascii="黑体" w:hAnsi="黑体" w:eastAsia="黑体" w:cs="Arial"/>
          <w:kern w:val="0"/>
          <w:sz w:val="32"/>
          <w:szCs w:val="32"/>
        </w:rPr>
        <w:t xml:space="preserve">    </w:t>
      </w:r>
    </w:p>
    <w:p>
      <w:pPr>
        <w:widowControl/>
        <w:spacing w:line="360" w:lineRule="auto"/>
        <w:jc w:val="left"/>
        <w:rPr>
          <w:rFonts w:hint="eastAsia" w:ascii="黑体" w:hAnsi="黑体" w:eastAsia="黑体" w:cs="Arial"/>
          <w:kern w:val="0"/>
          <w:sz w:val="32"/>
          <w:szCs w:val="32"/>
        </w:rPr>
      </w:pPr>
      <w:r>
        <w:rPr>
          <w:rFonts w:hint="eastAsia" w:ascii="黑体" w:hAnsi="黑体" w:eastAsia="黑体" w:cs="Arial"/>
          <w:kern w:val="0"/>
          <w:sz w:val="32"/>
          <w:szCs w:val="32"/>
        </w:rPr>
        <w:pict>
          <v:shape id="_x0000_s1061" o:spid="_x0000_s1061" o:spt="32" type="#_x0000_t32" style="position:absolute;left:0pt;margin-left:439.55pt;margin-top:4.2pt;height:13.5pt;width:0pt;z-index:251687936;mso-width-relative:page;mso-height-relative:page;" o:connectortype="straight" filled="f" coordsize="21600,21600">
            <v:path arrowok="t"/>
            <v:fill on="f" focussize="0,0"/>
            <v:stroke/>
            <v:imagedata o:title=""/>
            <o:lock v:ext="edit"/>
          </v:shape>
        </w:pict>
      </w:r>
      <w:r>
        <w:rPr>
          <w:rFonts w:hint="eastAsia" w:ascii="黑体" w:hAnsi="黑体" w:eastAsia="黑体" w:cs="Arial"/>
          <w:kern w:val="0"/>
          <w:sz w:val="32"/>
          <w:szCs w:val="32"/>
        </w:rPr>
        <w:pict>
          <v:shape id="_x0000_s1060" o:spid="_x0000_s1060" o:spt="32" type="#_x0000_t32" style="position:absolute;left:0pt;margin-left:174.8pt;margin-top:4.2pt;height:0pt;width:264.75pt;z-index:251686912;mso-width-relative:page;mso-height-relative:page;" o:connectortype="straight" filled="f" coordsize="21600,21600">
            <v:path arrowok="t"/>
            <v:fill on="f" focussize="0,0"/>
            <v:stroke/>
            <v:imagedata o:title=""/>
            <o:lock v:ext="edit"/>
          </v:shape>
        </w:pict>
      </w:r>
      <w:r>
        <w:rPr>
          <w:rFonts w:hint="eastAsia" w:ascii="黑体" w:hAnsi="黑体" w:eastAsia="黑体" w:cs="Arial"/>
          <w:kern w:val="0"/>
          <w:sz w:val="32"/>
          <w:szCs w:val="32"/>
        </w:rPr>
        <w:pict>
          <v:shape id="_x0000_s1057" o:spid="_x0000_s1057" o:spt="202" type="#_x0000_t202" style="position:absolute;left:0pt;margin-left:396.8pt;margin-top:17.7pt;height:39.75pt;width:32.25pt;z-index:251683840;mso-width-relative:page;mso-height-relative:page;" coordsize="21600,21600">
            <v:path/>
            <v:fill focussize="0,0"/>
            <v:stroke joinstyle="miter"/>
            <v:imagedata o:title=""/>
            <o:lock v:ext="edit"/>
            <v:textbox style="layout-flow:vertical-ideographic;">
              <w:txbxContent>
                <w:p>
                  <w:r>
                    <w:rPr>
                      <w:rFonts w:hint="eastAsia"/>
                    </w:rPr>
                    <w:t>艺 术</w:t>
                  </w:r>
                </w:p>
              </w:txbxContent>
            </v:textbox>
          </v:shape>
        </w:pict>
      </w:r>
      <w:r>
        <w:rPr>
          <w:rFonts w:hint="eastAsia" w:ascii="黑体" w:hAnsi="黑体" w:eastAsia="黑体" w:cs="Arial"/>
          <w:kern w:val="0"/>
          <w:sz w:val="32"/>
          <w:szCs w:val="32"/>
        </w:rPr>
        <w:pict>
          <v:shape id="_x0000_s1055" o:spid="_x0000_s1055" o:spt="202" type="#_x0000_t202" style="position:absolute;left:0pt;margin-left:279.05pt;margin-top:17.7pt;height:39.75pt;width:60.75pt;z-index:251681792;mso-width-relative:page;mso-height-relative:page;" coordsize="21600,21600">
            <v:path/>
            <v:fill focussize="0,0"/>
            <v:stroke joinstyle="miter"/>
            <v:imagedata o:title=""/>
            <o:lock v:ext="edit"/>
            <v:textbox>
              <w:txbxContent>
                <w:p>
                  <w:r>
                    <w:t>计算机应用基础</w:t>
                  </w:r>
                </w:p>
                <w:p/>
              </w:txbxContent>
            </v:textbox>
          </v:shape>
        </w:pict>
      </w:r>
      <w:r>
        <w:rPr>
          <w:rFonts w:hint="eastAsia" w:ascii="黑体" w:hAnsi="黑体" w:eastAsia="黑体" w:cs="Arial"/>
          <w:kern w:val="0"/>
          <w:sz w:val="32"/>
          <w:szCs w:val="32"/>
        </w:rPr>
        <w:pict>
          <v:shape id="_x0000_s1053" o:spid="_x0000_s1053" o:spt="202" type="#_x0000_t202" style="position:absolute;left:0pt;margin-left:248.3pt;margin-top:17.7pt;height:39.75pt;width:30.75pt;z-index:251680768;mso-width-relative:page;mso-height-relative:page;" coordsize="21600,21600">
            <v:path/>
            <v:fill focussize="0,0"/>
            <v:stroke joinstyle="miter"/>
            <v:imagedata o:title=""/>
            <o:lock v:ext="edit"/>
            <v:textbox style="layout-flow:vertical-ideographic;">
              <w:txbxContent>
                <w:p>
                  <w:r>
                    <w:t>外</w:t>
                  </w:r>
                  <w:r>
                    <w:rPr>
                      <w:rFonts w:hint="eastAsia"/>
                    </w:rPr>
                    <w:t xml:space="preserve"> </w:t>
                  </w:r>
                  <w:r>
                    <w:t>语</w:t>
                  </w:r>
                </w:p>
              </w:txbxContent>
            </v:textbox>
          </v:shape>
        </w:pict>
      </w:r>
      <w:r>
        <w:rPr>
          <w:rFonts w:hint="eastAsia" w:ascii="黑体" w:hAnsi="黑体" w:eastAsia="黑体" w:cs="Arial"/>
          <w:kern w:val="0"/>
          <w:sz w:val="32"/>
          <w:szCs w:val="32"/>
        </w:rPr>
        <w:pict>
          <v:shape id="_x0000_s1052" o:spid="_x0000_s1052" o:spt="202" type="#_x0000_t202" style="position:absolute;left:0pt;margin-left:219.8pt;margin-top:17.7pt;height:39.75pt;width:28.5pt;z-index:251679744;mso-width-relative:page;mso-height-relative:page;" coordsize="21600,21600">
            <v:path/>
            <v:fill focussize="0,0"/>
            <v:stroke joinstyle="miter"/>
            <v:imagedata o:title=""/>
            <o:lock v:ext="edit"/>
            <v:textbox style="layout-flow:vertical-ideographic;">
              <w:txbxContent>
                <w:p>
                  <w:r>
                    <w:t>数</w:t>
                  </w:r>
                  <w:r>
                    <w:rPr>
                      <w:rFonts w:hint="eastAsia"/>
                    </w:rPr>
                    <w:t xml:space="preserve"> </w:t>
                  </w:r>
                  <w:r>
                    <w:t>学</w:t>
                  </w:r>
                </w:p>
              </w:txbxContent>
            </v:textbox>
          </v:shape>
        </w:pict>
      </w:r>
      <w:r>
        <w:rPr>
          <w:rFonts w:hint="eastAsia" w:ascii="黑体" w:hAnsi="黑体" w:eastAsia="黑体" w:cs="Arial"/>
          <w:kern w:val="0"/>
          <w:sz w:val="32"/>
          <w:szCs w:val="32"/>
        </w:rPr>
        <w:pict>
          <v:shape id="_x0000_s1051" o:spid="_x0000_s1051" o:spt="202" type="#_x0000_t202" style="position:absolute;left:0pt;margin-left:189.8pt;margin-top:17.7pt;height:39.75pt;width:30pt;z-index:251678720;mso-width-relative:page;mso-height-relative:page;" coordsize="21600,21600">
            <v:path/>
            <v:fill focussize="0,0"/>
            <v:stroke joinstyle="miter"/>
            <v:imagedata o:title=""/>
            <o:lock v:ext="edit"/>
            <v:textbox style="layout-flow:vertical-ideographic;">
              <w:txbxContent>
                <w:p>
                  <w:r>
                    <w:t>语</w:t>
                  </w:r>
                  <w:r>
                    <w:rPr>
                      <w:rFonts w:hint="eastAsia"/>
                    </w:rPr>
                    <w:t xml:space="preserve"> </w:t>
                  </w:r>
                  <w:r>
                    <w:t>文</w:t>
                  </w:r>
                </w:p>
              </w:txbxContent>
            </v:textbox>
          </v:shape>
        </w:pict>
      </w:r>
      <w:r>
        <w:rPr>
          <w:rFonts w:hint="eastAsia" w:ascii="黑体" w:hAnsi="黑体" w:eastAsia="黑体" w:cs="Arial"/>
          <w:kern w:val="0"/>
          <w:sz w:val="32"/>
          <w:szCs w:val="32"/>
        </w:rPr>
        <w:pict>
          <v:shape id="_x0000_s1050" o:spid="_x0000_s1050" o:spt="202" type="#_x0000_t202" style="position:absolute;left:0pt;margin-left:160.55pt;margin-top:17.7pt;height:39.75pt;width:29.25pt;z-index:251677696;mso-width-relative:page;mso-height-relative:page;" coordsize="21600,21600">
            <v:path/>
            <v:fill focussize="0,0"/>
            <v:stroke joinstyle="miter"/>
            <v:imagedata o:title=""/>
            <o:lock v:ext="edit"/>
            <v:textbox style="layout-flow:vertical-ideographic;">
              <w:txbxContent>
                <w:p>
                  <w:r>
                    <w:t>德育课</w:t>
                  </w:r>
                </w:p>
              </w:txbxContent>
            </v:textbox>
          </v:shape>
        </w:pict>
      </w:r>
      <w:r>
        <w:rPr>
          <w:rFonts w:hint="eastAsia" w:ascii="黑体" w:hAnsi="黑体" w:eastAsia="黑体" w:cs="Arial"/>
          <w:kern w:val="0"/>
          <w:sz w:val="32"/>
          <w:szCs w:val="32"/>
        </w:rPr>
        <w:pict>
          <v:shape id="_x0000_s1056" o:spid="_x0000_s1056" o:spt="202" type="#_x0000_t202" style="position:absolute;left:0pt;margin-left:339.8pt;margin-top:17.7pt;height:39.75pt;width:57pt;z-index:251682816;mso-width-relative:page;mso-height-relative:page;" coordsize="21600,21600">
            <v:path/>
            <v:fill focussize="0,0"/>
            <v:stroke joinstyle="miter"/>
            <v:imagedata o:title=""/>
            <o:lock v:ext="edit"/>
            <v:textbox>
              <w:txbxContent>
                <w:p>
                  <w:r>
                    <w:t>体育与健康</w:t>
                  </w:r>
                </w:p>
              </w:txbxContent>
            </v:textbox>
          </v:shape>
        </w:pict>
      </w:r>
      <w:r>
        <w:rPr>
          <w:rFonts w:hint="eastAsia" w:ascii="黑体" w:hAnsi="黑体" w:eastAsia="黑体" w:cs="Arial"/>
          <w:kern w:val="0"/>
          <w:sz w:val="32"/>
          <w:szCs w:val="32"/>
        </w:rPr>
        <w:pict>
          <v:shape id="_x0000_s1058" o:spid="_x0000_s1058" o:spt="202" type="#_x0000_t202" style="position:absolute;left:0pt;margin-left:429.05pt;margin-top:17.7pt;height:39.75pt;width:29.25pt;z-index:251684864;mso-width-relative:page;mso-height-relative:page;" coordsize="21600,21600">
            <v:path/>
            <v:fill focussize="0,0"/>
            <v:stroke joinstyle="miter"/>
            <v:imagedata o:title=""/>
            <o:lock v:ext="edit"/>
            <v:textbox style="layout-flow:vertical-ideographic;">
              <w:txbxContent>
                <w:p>
                  <w:r>
                    <w:t>其</w:t>
                  </w:r>
                  <w:r>
                    <w:rPr>
                      <w:rFonts w:hint="eastAsia"/>
                    </w:rPr>
                    <w:t xml:space="preserve"> </w:t>
                  </w:r>
                  <w:r>
                    <w:t>他</w:t>
                  </w:r>
                </w:p>
              </w:txbxContent>
            </v:textbox>
          </v:shape>
        </w:pict>
      </w:r>
      <w:r>
        <w:rPr>
          <w:rFonts w:hint="eastAsia" w:ascii="黑体" w:hAnsi="黑体" w:eastAsia="黑体" w:cs="Arial"/>
          <w:kern w:val="0"/>
          <w:sz w:val="32"/>
          <w:szCs w:val="32"/>
        </w:rPr>
        <w:pict>
          <v:shape id="_x0000_s1059" o:spid="_x0000_s1059" o:spt="32" type="#_x0000_t32" style="position:absolute;left:0pt;margin-left:174.15pt;margin-top:4.2pt;height:13.5pt;width:0pt;z-index:251685888;mso-width-relative:page;mso-height-relative:page;" o:connectortype="straight" filled="f" coordsize="21600,21600">
            <v:path arrowok="t"/>
            <v:fill on="f" focussize="0,0"/>
            <v:stroke/>
            <v:imagedata o:title=""/>
            <o:lock v:ext="edit"/>
          </v:shape>
        </w:pict>
      </w:r>
      <w:r>
        <w:rPr>
          <w:rFonts w:hint="eastAsia" w:ascii="黑体" w:hAnsi="黑体" w:eastAsia="黑体" w:cs="Arial"/>
          <w:kern w:val="0"/>
          <w:sz w:val="32"/>
          <w:szCs w:val="32"/>
        </w:rPr>
        <w:pict>
          <v:shape id="_x0000_s1035" o:spid="_x0000_s1035" o:spt="202" type="#_x0000_t202" style="position:absolute;left:0pt;margin-left:36.75pt;margin-top:28.95pt;height:24.75pt;width:83.25pt;z-index:251666432;mso-width-relative:page;mso-height-relative:page;" filled="f" stroked="f" coordsize="21600,21600">
            <v:path/>
            <v:fill on="f" focussize="0,0"/>
            <v:stroke on="f" joinstyle="miter"/>
            <v:imagedata o:title=""/>
            <o:lock v:ext="edit"/>
            <v:textbox>
              <w:txbxContent>
                <w:p>
                  <w:pPr>
                    <w:ind w:firstLine="210" w:firstLineChars="100"/>
                  </w:pPr>
                  <w:r>
                    <w:t>公共基础课</w:t>
                  </w:r>
                </w:p>
              </w:txbxContent>
            </v:textbox>
          </v:shape>
        </w:pict>
      </w:r>
      <w:r>
        <w:rPr>
          <w:rFonts w:hint="eastAsia" w:ascii="黑体" w:hAnsi="黑体" w:eastAsia="黑体" w:cs="Arial"/>
          <w:kern w:val="0"/>
          <w:sz w:val="32"/>
          <w:szCs w:val="32"/>
        </w:rPr>
        <w:pict>
          <v:rect id="_x0000_s1034" o:spid="_x0000_s1034" o:spt="1" style="position:absolute;left:0pt;margin-left:24.75pt;margin-top:19.2pt;height:38.25pt;width:102pt;z-index:251665408;mso-width-relative:page;mso-height-relative:page;" coordsize="21600,21600">
            <v:path/>
            <v:fill focussize="0,0"/>
            <v:stroke/>
            <v:imagedata o:title=""/>
            <o:lock v:ext="edit"/>
          </v:rect>
        </w:pict>
      </w:r>
    </w:p>
    <w:p>
      <w:pPr>
        <w:widowControl/>
        <w:spacing w:line="360" w:lineRule="auto"/>
        <w:jc w:val="left"/>
        <w:rPr>
          <w:rFonts w:hint="eastAsia" w:ascii="黑体" w:hAnsi="黑体" w:eastAsia="黑体" w:cs="Arial"/>
          <w:kern w:val="0"/>
          <w:sz w:val="32"/>
          <w:szCs w:val="32"/>
        </w:rPr>
      </w:pPr>
    </w:p>
    <w:p>
      <w:pPr>
        <w:widowControl/>
        <w:spacing w:line="360" w:lineRule="auto"/>
        <w:jc w:val="left"/>
        <w:rPr>
          <w:rFonts w:hint="eastAsia" w:ascii="黑体" w:hAnsi="黑体" w:eastAsia="黑体" w:cs="Arial"/>
          <w:kern w:val="0"/>
          <w:sz w:val="32"/>
          <w:szCs w:val="32"/>
        </w:rPr>
      </w:pPr>
      <w:r>
        <w:rPr>
          <w:rFonts w:hint="eastAsia" w:ascii="黑体" w:hAnsi="黑体" w:eastAsia="黑体" w:cs="Arial"/>
          <w:kern w:val="0"/>
          <w:sz w:val="32"/>
          <w:szCs w:val="32"/>
        </w:rPr>
        <w:t>九、课程设置及要求</w:t>
      </w:r>
    </w:p>
    <w:p>
      <w:pPr>
        <w:widowControl/>
        <w:spacing w:line="360" w:lineRule="auto"/>
        <w:ind w:firstLine="540"/>
        <w:jc w:val="left"/>
        <w:rPr>
          <w:rFonts w:hint="eastAsia" w:cs="Arial" w:asciiTheme="minorEastAsia" w:hAnsiTheme="minorEastAsia" w:eastAsiaTheme="minorEastAsia"/>
          <w:kern w:val="0"/>
          <w:sz w:val="24"/>
          <w:szCs w:val="24"/>
        </w:rPr>
      </w:pPr>
      <w:r>
        <w:rPr>
          <w:rFonts w:hint="eastAsia" w:cs="Arial" w:asciiTheme="minorEastAsia" w:hAnsiTheme="minorEastAsia" w:eastAsiaTheme="minorEastAsia"/>
          <w:kern w:val="0"/>
          <w:sz w:val="24"/>
          <w:szCs w:val="24"/>
        </w:rPr>
        <w:t>本专业课程设置分为公共基础课和专业技能课。</w:t>
      </w:r>
    </w:p>
    <w:p>
      <w:pPr>
        <w:widowControl/>
        <w:spacing w:line="360" w:lineRule="auto"/>
        <w:ind w:firstLine="540"/>
        <w:jc w:val="left"/>
        <w:rPr>
          <w:rFonts w:hint="eastAsia" w:cs="Arial" w:asciiTheme="minorEastAsia" w:hAnsiTheme="minorEastAsia" w:eastAsiaTheme="minorEastAsia"/>
          <w:kern w:val="0"/>
          <w:sz w:val="24"/>
          <w:szCs w:val="24"/>
        </w:rPr>
      </w:pPr>
      <w:r>
        <w:rPr>
          <w:rFonts w:hint="eastAsia" w:cs="Arial" w:asciiTheme="minorEastAsia" w:hAnsiTheme="minorEastAsia" w:eastAsiaTheme="minorEastAsia"/>
          <w:kern w:val="0"/>
          <w:sz w:val="24"/>
          <w:szCs w:val="24"/>
        </w:rPr>
        <w:t>公共基础课包括德育课、文化课、体育与健康、，艺术（或音乐、美术），以及其他自然科学和人文科学类基础课。</w:t>
      </w:r>
    </w:p>
    <w:p>
      <w:pPr>
        <w:widowControl/>
        <w:spacing w:line="360" w:lineRule="auto"/>
        <w:ind w:firstLine="540"/>
        <w:jc w:val="left"/>
        <w:rPr>
          <w:rFonts w:hint="eastAsia" w:cs="Arial" w:asciiTheme="minorEastAsia" w:hAnsiTheme="minorEastAsia" w:eastAsiaTheme="minorEastAsia"/>
          <w:kern w:val="0"/>
          <w:sz w:val="24"/>
          <w:szCs w:val="24"/>
        </w:rPr>
      </w:pPr>
      <w:r>
        <w:rPr>
          <w:rFonts w:hint="eastAsia" w:cs="Arial" w:asciiTheme="minorEastAsia" w:hAnsiTheme="minorEastAsia" w:eastAsiaTheme="minorEastAsia"/>
          <w:kern w:val="0"/>
          <w:sz w:val="24"/>
          <w:szCs w:val="24"/>
        </w:rPr>
        <w:t>专业技能课包括专业核心课和专业技能课，实习实训是专业技能课教学的重要内容，含校内外实训、认知实习、跟刚实习、顶岗实习等多种形式。</w:t>
      </w:r>
    </w:p>
    <w:p>
      <w:pPr>
        <w:widowControl/>
        <w:spacing w:line="360" w:lineRule="auto"/>
        <w:ind w:firstLine="540"/>
        <w:jc w:val="left"/>
        <w:rPr>
          <w:rFonts w:hint="eastAsia" w:cs="Arial" w:asciiTheme="minorEastAsia" w:hAnsiTheme="minorEastAsia" w:eastAsiaTheme="minorEastAsia"/>
          <w:kern w:val="0"/>
          <w:sz w:val="24"/>
          <w:szCs w:val="24"/>
        </w:rPr>
      </w:pPr>
      <w:r>
        <w:rPr>
          <w:rFonts w:hint="eastAsia" w:cs="Arial" w:asciiTheme="minorEastAsia" w:hAnsiTheme="minorEastAsia" w:eastAsiaTheme="minorEastAsia"/>
          <w:kern w:val="0"/>
          <w:sz w:val="24"/>
          <w:szCs w:val="24"/>
        </w:rPr>
        <w:t>课程安排凸显实践技能训练，使中职的职业教育特色更加鲜明。实训模块分为两部分：一是阶段性训练；二是综合技能训练。阶段性训练是依据每学期开设的专业课而进行的专门训练；综合技能训练是在第六学期结合实习，重点对设立账户、建立账簿、填制凭证、业务核算、成本计算、资产管理、会计报表、财务管理、财务分析、会计软件应用等内容进行模拟训练。通过应用软件模拟和提供若干类型案例对学生的学业情况进行考核和评价，以强化学生的实践能力，使学生能够综合运用所学知识进行电算化会计的实际工作。</w:t>
      </w:r>
    </w:p>
    <w:p>
      <w:pPr>
        <w:pStyle w:val="8"/>
        <w:widowControl/>
        <w:numPr>
          <w:ilvl w:val="0"/>
          <w:numId w:val="1"/>
        </w:numPr>
        <w:spacing w:line="360" w:lineRule="auto"/>
        <w:ind w:firstLineChars="0"/>
        <w:jc w:val="left"/>
        <w:rPr>
          <w:rFonts w:hint="eastAsia" w:ascii="黑体" w:hAnsi="黑体" w:eastAsia="黑体" w:cs="Arial"/>
          <w:kern w:val="0"/>
          <w:sz w:val="32"/>
          <w:szCs w:val="32"/>
        </w:rPr>
      </w:pPr>
      <w:r>
        <w:rPr>
          <w:rFonts w:hint="eastAsia" w:ascii="黑体" w:hAnsi="黑体" w:eastAsia="黑体" w:cs="Arial"/>
          <w:kern w:val="0"/>
          <w:sz w:val="32"/>
          <w:szCs w:val="32"/>
        </w:rPr>
        <w:t>公共基础课</w:t>
      </w:r>
    </w:p>
    <w:p>
      <w:pPr>
        <w:spacing w:line="360" w:lineRule="auto"/>
        <w:ind w:firstLine="480" w:firstLineChars="200"/>
        <w:rPr>
          <w:rFonts w:hint="eastAsia" w:ascii="宋体" w:hAnsi="宋体"/>
          <w:sz w:val="24"/>
        </w:rPr>
      </w:pPr>
      <w:r>
        <w:rPr>
          <w:rFonts w:hint="eastAsia" w:ascii="宋体" w:hAnsi="宋体"/>
          <w:sz w:val="24"/>
        </w:rPr>
        <w:t>1、德育课：德育是学生必修的公共课。它的主要任务是对学生进行马克思主义、毛泽东思想和建设有中国特色的社会主义理论教育，引导学生树立科学的世界观和为人民服务的人生观，认识和遵循人类社会发展的客观规律，使学生具有良好的思想政治素质和职业道德素质，把学生培养成为德智体美全面发展的“四有”新人，讲授辩证唯物主义和历史唯物主义的基本理论，使学生树立辩证唯物主义的世界观，提高分析问题和解决问题的能力。</w:t>
      </w:r>
    </w:p>
    <w:p>
      <w:pPr>
        <w:spacing w:line="360" w:lineRule="auto"/>
        <w:ind w:firstLine="480" w:firstLineChars="200"/>
        <w:rPr>
          <w:rFonts w:hint="eastAsia" w:ascii="宋体" w:hAnsi="宋体"/>
          <w:sz w:val="24"/>
        </w:rPr>
      </w:pPr>
      <w:r>
        <w:rPr>
          <w:rFonts w:hint="eastAsia" w:ascii="宋体" w:hAnsi="宋体"/>
          <w:sz w:val="24"/>
        </w:rPr>
        <w:t>课程包括：职业生涯规划设计，哲学与人生，经济政治与社会和心理健康教育。学时：2课时/周，各开一个学期。</w:t>
      </w:r>
    </w:p>
    <w:p>
      <w:pPr>
        <w:spacing w:line="360" w:lineRule="auto"/>
        <w:ind w:firstLine="480" w:firstLineChars="200"/>
        <w:rPr>
          <w:rFonts w:hint="eastAsia" w:ascii="宋体" w:hAnsi="宋体"/>
          <w:sz w:val="24"/>
        </w:rPr>
      </w:pPr>
      <w:r>
        <w:rPr>
          <w:rFonts w:hint="eastAsia" w:ascii="宋体" w:hAnsi="宋体"/>
          <w:sz w:val="24"/>
        </w:rPr>
        <w:t>2、语文：在初中的基础上，进一步提高学生正确理解和运用祖国语言文字的水平，使他们具有适应实际需要的现代文阅读能力、写作能力和口语交际能力；掌握语文学习的基本方法，养成自学语文的习惯，培养发现、探究、解决问题的能力，为继续学习和终身发展打好基础。其教学内容还包括应用文写作，使学生掌握常用应用类文章的实际用途及写作要领，提高实际写作水平，以适应学习、工作等方面对写作水平的要求。</w:t>
      </w:r>
    </w:p>
    <w:p>
      <w:pPr>
        <w:spacing w:line="360" w:lineRule="auto"/>
        <w:ind w:firstLine="480" w:firstLineChars="200"/>
        <w:rPr>
          <w:rFonts w:hint="eastAsia" w:ascii="宋体" w:hAnsi="宋体"/>
          <w:sz w:val="24"/>
        </w:rPr>
      </w:pPr>
      <w:r>
        <w:rPr>
          <w:rFonts w:hint="eastAsia" w:ascii="宋体" w:hAnsi="宋体"/>
          <w:sz w:val="24"/>
        </w:rPr>
        <w:t>学时：4课时/周或2课时/周，共开三个学期。</w:t>
      </w:r>
    </w:p>
    <w:p>
      <w:pPr>
        <w:spacing w:line="360" w:lineRule="auto"/>
        <w:ind w:firstLine="480" w:firstLineChars="200"/>
        <w:rPr>
          <w:rFonts w:hint="eastAsia" w:ascii="宋体" w:hAnsi="宋体"/>
          <w:sz w:val="24"/>
        </w:rPr>
      </w:pPr>
      <w:r>
        <w:rPr>
          <w:rFonts w:hint="eastAsia" w:ascii="宋体" w:hAnsi="宋体"/>
          <w:sz w:val="24"/>
        </w:rPr>
        <w:t>3、数学：在初中数学的基础上，学习必需的代数、三角、几何和概率统计的基础知识，进一步提高学生的基本运算能力、基本计算工具使用能力、空间想象能力、数形结合能力、逻辑思维能力和简单实际应用能力，提高学生分析问题和解决问题的能力，发展学生的创新意识，进一步培养学生的科学思维方法和辩证唯物主义思想。</w:t>
      </w:r>
    </w:p>
    <w:p>
      <w:pPr>
        <w:spacing w:line="360" w:lineRule="auto"/>
        <w:ind w:firstLine="480" w:firstLineChars="200"/>
        <w:rPr>
          <w:rFonts w:hint="eastAsia" w:ascii="宋体" w:hAnsi="宋体"/>
          <w:sz w:val="24"/>
        </w:rPr>
      </w:pPr>
      <w:r>
        <w:rPr>
          <w:rFonts w:hint="eastAsia" w:ascii="宋体" w:hAnsi="宋体"/>
          <w:sz w:val="24"/>
        </w:rPr>
        <w:t>学时：4课时/周或2课时/周，共开三个学期。</w:t>
      </w:r>
    </w:p>
    <w:p>
      <w:pPr>
        <w:spacing w:line="360" w:lineRule="auto"/>
        <w:ind w:firstLine="480" w:firstLineChars="200"/>
        <w:rPr>
          <w:rFonts w:hint="eastAsia" w:ascii="宋体" w:hAnsi="宋体"/>
          <w:sz w:val="24"/>
        </w:rPr>
      </w:pPr>
      <w:r>
        <w:rPr>
          <w:rFonts w:hint="eastAsia" w:ascii="宋体" w:hAnsi="宋体"/>
          <w:sz w:val="24"/>
        </w:rPr>
        <w:t>4、英语：在初中英语的基础上，使学生巩固、扩大基础知识，培养听、说、读、写的基本技能；注重培养学生运用英语进行交际的能力和继续学习的能力；激发和培养学生的学习兴趣，帮助学生树立自信心，养成良好的学习习惯，提高自主学习能力，形成有效的学习策略；开发智力，培养爱国主义精神，增强世界意识。加强语音训练，讲授基本语法、句型，扩大常用词汇和专用词汇，使学生具有外语基础知识。</w:t>
      </w:r>
    </w:p>
    <w:p>
      <w:pPr>
        <w:spacing w:line="360" w:lineRule="auto"/>
        <w:ind w:firstLine="480" w:firstLineChars="200"/>
        <w:rPr>
          <w:rFonts w:hint="eastAsia" w:ascii="宋体" w:hAnsi="宋体"/>
          <w:sz w:val="24"/>
        </w:rPr>
      </w:pPr>
      <w:r>
        <w:rPr>
          <w:rFonts w:hint="eastAsia" w:ascii="宋体" w:hAnsi="宋体"/>
          <w:sz w:val="24"/>
        </w:rPr>
        <w:t>学时：4课时/周或2课时/周，共开三个学期。</w:t>
      </w:r>
    </w:p>
    <w:p>
      <w:pPr>
        <w:spacing w:line="360" w:lineRule="auto"/>
        <w:ind w:firstLine="480" w:firstLineChars="200"/>
        <w:rPr>
          <w:rFonts w:hint="eastAsia" w:ascii="宋体" w:hAnsi="宋体"/>
          <w:sz w:val="24"/>
        </w:rPr>
      </w:pPr>
      <w:r>
        <w:rPr>
          <w:rFonts w:hint="eastAsia" w:ascii="宋体" w:hAnsi="宋体"/>
          <w:sz w:val="24"/>
        </w:rPr>
        <w:t xml:space="preserve">5、体育与健康：参照《国家体育锻炼标准》规定的内容组织教学。使学生掌握体育运动和体育卫生的一般知识和技能。养成良好的锻炼习惯，增强体质。      </w:t>
      </w:r>
    </w:p>
    <w:p>
      <w:pPr>
        <w:spacing w:line="360" w:lineRule="auto"/>
        <w:ind w:firstLine="480" w:firstLineChars="200"/>
        <w:rPr>
          <w:rFonts w:hint="eastAsia" w:ascii="宋体" w:hAnsi="宋体"/>
          <w:sz w:val="24"/>
        </w:rPr>
      </w:pPr>
      <w:r>
        <w:rPr>
          <w:rFonts w:hint="eastAsia" w:ascii="宋体" w:hAnsi="宋体"/>
          <w:sz w:val="24"/>
        </w:rPr>
        <w:t>学时： 2课时/周，共开五个学期。</w:t>
      </w:r>
    </w:p>
    <w:p>
      <w:pPr>
        <w:spacing w:line="360" w:lineRule="auto"/>
        <w:ind w:firstLine="480" w:firstLineChars="200"/>
        <w:rPr>
          <w:rFonts w:hint="eastAsia" w:ascii="宋体" w:hAnsi="宋体"/>
          <w:sz w:val="24"/>
        </w:rPr>
      </w:pPr>
      <w:r>
        <w:rPr>
          <w:rFonts w:hint="eastAsia" w:ascii="宋体" w:hAnsi="宋体"/>
          <w:sz w:val="24"/>
        </w:rPr>
        <w:t>6、计算机应用基础：介绍计算机组成和硬件知识，掌握WINDOWS2000（或以上）操作系统，字处理软件WORD及表格处理软件EXCEL的使用，具有中英文录入技能和文书的编辑能力，了解数据库的基本知识和文件管理的方法。</w:t>
      </w:r>
    </w:p>
    <w:p>
      <w:pPr>
        <w:spacing w:line="360" w:lineRule="auto"/>
        <w:ind w:firstLine="480" w:firstLineChars="200"/>
        <w:rPr>
          <w:rFonts w:hint="eastAsia" w:ascii="宋体" w:hAnsi="宋体"/>
          <w:sz w:val="24"/>
        </w:rPr>
      </w:pPr>
      <w:r>
        <w:rPr>
          <w:rFonts w:hint="eastAsia" w:ascii="宋体" w:hAnsi="宋体"/>
          <w:sz w:val="24"/>
        </w:rPr>
        <w:t>学时： 4课时/周，共开一个学期。</w:t>
      </w:r>
    </w:p>
    <w:p>
      <w:pPr>
        <w:spacing w:line="360" w:lineRule="auto"/>
        <w:ind w:firstLine="480" w:firstLineChars="200"/>
        <w:rPr>
          <w:rFonts w:hint="eastAsia" w:ascii="宋体" w:hAnsi="宋体"/>
          <w:sz w:val="24"/>
        </w:rPr>
      </w:pPr>
      <w:r>
        <w:rPr>
          <w:rFonts w:hint="eastAsia" w:ascii="宋体" w:hAnsi="宋体"/>
          <w:sz w:val="24"/>
        </w:rPr>
        <w:t>7、现代商务礼仪</w:t>
      </w:r>
    </w:p>
    <w:p>
      <w:pPr>
        <w:spacing w:line="360" w:lineRule="auto"/>
        <w:ind w:firstLine="480" w:firstLineChars="200"/>
        <w:rPr>
          <w:rFonts w:hint="eastAsia" w:ascii="宋体" w:hAnsi="宋体"/>
          <w:sz w:val="24"/>
        </w:rPr>
      </w:pPr>
      <w:r>
        <w:rPr>
          <w:rFonts w:hint="eastAsia" w:ascii="宋体" w:hAnsi="宋体"/>
          <w:sz w:val="24"/>
        </w:rPr>
        <w:t>教学内容主要基于商务礼仪基本规范，内容主要包括形象礼仪、举止礼仪、电话礼仪、会面礼仪、位次排列礼仪、谈判礼仪、西餐礼仪、馈赠礼仪。</w:t>
      </w:r>
    </w:p>
    <w:p>
      <w:pPr>
        <w:pStyle w:val="8"/>
        <w:widowControl/>
        <w:numPr>
          <w:ilvl w:val="0"/>
          <w:numId w:val="1"/>
        </w:numPr>
        <w:spacing w:line="360" w:lineRule="auto"/>
        <w:ind w:firstLineChars="0"/>
        <w:jc w:val="left"/>
        <w:rPr>
          <w:rFonts w:hint="eastAsia" w:ascii="黑体" w:hAnsi="黑体" w:eastAsia="黑体"/>
          <w:kern w:val="0"/>
          <w:sz w:val="32"/>
          <w:szCs w:val="32"/>
        </w:rPr>
      </w:pPr>
      <w:r>
        <w:rPr>
          <w:rFonts w:hint="eastAsia" w:ascii="黑体" w:hAnsi="黑体" w:eastAsia="黑体"/>
          <w:kern w:val="0"/>
          <w:sz w:val="32"/>
          <w:szCs w:val="32"/>
        </w:rPr>
        <w:t>专业技能课</w:t>
      </w:r>
    </w:p>
    <w:p>
      <w:pPr>
        <w:pStyle w:val="8"/>
        <w:widowControl/>
        <w:numPr>
          <w:ilvl w:val="0"/>
          <w:numId w:val="2"/>
        </w:numPr>
        <w:spacing w:line="360" w:lineRule="auto"/>
        <w:ind w:firstLineChars="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专业核心课</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（1）企业管理</w:t>
      </w:r>
    </w:p>
    <w:p>
      <w:pPr>
        <w:widowControl/>
        <w:spacing w:line="360" w:lineRule="auto"/>
        <w:ind w:left="345"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教学内容主要是有关于企业管理的基本知识，如计划与决策、生产管理、质量管理、市场营销、财务管理、人力资源管理、企业文化、管理信息系统、企业战略管理等内容，还增加了物流管理、企业形象战略、ＥＲＰ 原理、电子商务、物联网和企业国际化经营等内容。让学生在对企业进行了了解之后更好地学习会计知识。</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 4课时/周，共开一个学期。</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（2）基础会计</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这门课的教学内容让学生从熟悉会计入门知识开始，掌握如何反映经济业务、如何记录经济业务、如何汇总经济业务、如何提供经济活动信息，最终让其展示学习成果。相对应学生在每个学习阶段分别掌握的是会计基本理论知识、填制与审核原始凭证的方法、填制与审核记账凭证的方法、登记账簿的方法、编制会计报表的方法等会计工作过程中的基本技能知识。通过学习，使学生掌握核算的基本理论、基本方法和会计的一般规律，为学习专业会计打好基础和提供一般理论指导。</w:t>
      </w:r>
    </w:p>
    <w:p>
      <w:pPr>
        <w:widowControl/>
        <w:spacing w:line="360" w:lineRule="auto"/>
        <w:ind w:firstLine="900" w:firstLineChars="3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学时：6课时/周，共开一个学期。</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（3）财务会计</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系统讲授工业企业生产经营各环节会计核算的理论和方法，以及会计报表的编制。通过学习，使学生掌握工业企业会计核算的基本理论的方法，了解现行会计制度及有关方针、政策、法规。能独立地正确地履行会计监督职责，处理各项经济业务，编制各种会计报表。</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 6课时/周或4课时/周，共开两个学期。</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（4）统计基础</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了解统计学的研究对象和方法、基本范畴、统计组织和定理等，掌握统计调查、统计整理的意义、方法等，从而掌握统计学基础理论、基本知识和统计方法。</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 4课时/周，共开一个学期。</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（5）财经法规与职业道德：</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系统讲授会计法律制度、支付结算法律制度、税收征收管理法律制度和会计职业道德，为学生学习经济法基础储备必要的知识。</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 4课时/周，共开一个学期。</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（6）经济法基础</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教学内容主要包括经济法总论、劳动合同和社会保障法律制度、支付结算法、增值税和消费税、企业所得税和个人所得税等，让学生掌握初级会计资格考试中有关于经济法的理论知识。</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 4课时/周，共开一个学期。</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（7）初级会计实务</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严格按照会计专业资格考试大纲对教学内容进行讲授，让学生能够更好的对考试内容进行掌握和了解。</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学时：6课时/周和4课时/周，共开两个学期。</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（8）成本会计</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教学内容以制造业成本计算的成本法为例,让学生了解成本会计的对象、职能、任务和工作组织,成本核算的要求和程序,要素费用的归集和分配,辅助生产成本的归集和分配,制造费用与废品损失的归集和分配,生产成本在完工产品与月末在产品之间的分配方法以及产品成本计算的方法等,让学生会计算，懂方法。</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学时：4课时/周，共开一个学期。</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（9）会计电算化</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运用畅捷通软件，掌握企业会计信息系统分析与设计的基本原理、电算化会计软件的初始化设置、总账系统、报表系统以及工资核算、固定资产核算等业务核算子系统的操作方法；理解会计信息系统的数据流程、模块构建，会计电算化对传统手工会计方式的影响；了解企业实行会计电算化的管理要求与制度规范、购销存业务核算子系统。</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 6课时/周，共开一个学期。</w:t>
      </w:r>
    </w:p>
    <w:p>
      <w:pPr>
        <w:pStyle w:val="8"/>
        <w:widowControl/>
        <w:numPr>
          <w:ilvl w:val="0"/>
          <w:numId w:val="2"/>
        </w:numPr>
        <w:spacing w:line="360" w:lineRule="auto"/>
        <w:ind w:firstLineChars="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专业技能（方向）课</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1）演讲与口才：教学内容只要是培养学生当众讲话的口语表达能力及生活中的口才，做到能说、善说、会说，满足工作、学习、生活的需要。用理论指导实践，使学生的演讲与口才水平在实际运用中得到较快的提高。</w:t>
      </w:r>
    </w:p>
    <w:p>
      <w:pPr>
        <w:widowControl/>
        <w:spacing w:line="360" w:lineRule="auto"/>
        <w:ind w:firstLine="900" w:firstLineChars="3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学时：2课时/周，共开一个学期。</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（2）会计基本技能：</w:t>
      </w:r>
    </w:p>
    <w:p>
      <w:pPr>
        <w:pStyle w:val="8"/>
        <w:widowControl/>
        <w:spacing w:line="360" w:lineRule="auto"/>
        <w:ind w:left="705" w:firstLine="0" w:firstLineChars="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①汉字录入：掌握计算机汉字五笔字型录入方法，能熟练操作，培养学生适应工作的能力。</w:t>
      </w:r>
    </w:p>
    <w:p>
      <w:pPr>
        <w:widowControl/>
        <w:spacing w:line="360" w:lineRule="auto"/>
        <w:ind w:firstLine="660" w:firstLineChars="2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②珠算：学习珠算的基本理论和方法，熟练掌握珠算技能；</w:t>
      </w:r>
    </w:p>
    <w:p>
      <w:pPr>
        <w:pStyle w:val="8"/>
        <w:widowControl/>
        <w:spacing w:line="360" w:lineRule="auto"/>
        <w:ind w:left="705" w:firstLine="0" w:firstLineChars="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③点钞：熟练掌握常用点钞方法，努力提高点钞的速度和正确率，学会捆钞，具有识别伪钞的能力。</w:t>
      </w:r>
    </w:p>
    <w:p>
      <w:pPr>
        <w:widowControl/>
        <w:spacing w:line="360" w:lineRule="auto"/>
        <w:ind w:firstLine="660" w:firstLineChars="2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④小键盘;正确使用规定的指法熟练地快速的掌握小键盘的录入。</w:t>
      </w:r>
    </w:p>
    <w:p>
      <w:pPr>
        <w:pStyle w:val="8"/>
        <w:widowControl/>
        <w:spacing w:line="360" w:lineRule="auto"/>
        <w:ind w:left="705" w:firstLine="0" w:firstLineChars="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 4课时/周和2课时/周，共开两个学期。</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（3）基础会计实训</w:t>
      </w:r>
    </w:p>
    <w:p>
      <w:pPr>
        <w:widowControl/>
        <w:spacing w:line="360" w:lineRule="auto"/>
        <w:ind w:left="345"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本课程以基础会计知识为基础，以《企业会计准则》、《会计基础工作规范》、《支付结算办法》等法规为依据，涉及填制凭证、登记账簿、编制报表等内容。让学生把基础会计学的知识提高到动手的层次，会做账证表。</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 4课时/周，共开一个学期。</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（4）出纳岗位实训</w:t>
      </w:r>
    </w:p>
    <w:p>
      <w:pPr>
        <w:widowControl/>
        <w:spacing w:line="360" w:lineRule="auto"/>
        <w:ind w:left="345"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该课程紧密结合出纳员岗位的实际工作，围绕出纳员岗位实训概述、出纳员基本技能训练、现金业务处理训练、银行存款日常收支业务训练、银行结算业务训练和出纳员岗位综合训练6个方面设计了30个单项训练及1个综合训练，营造一个仿真环境，模拟企业出纳工作，让学生了解出纳岗位，掌握作为一名出纳人员应掌握哪些出纳业务处理能力。</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 4课时/周，共开一个学期。</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3、综合实训</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（1）企业会计综合实训</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该课程的教学内容是模拟一个企业，从建账开始模拟一个企业的运营，通过反映经济业务发生仿真的原始凭证，到填制记账凭证，登记账簿，但最后的编制企业的各类报表。真实的模拟企业经济业务的发生，让学生把财务会计中学到的理论知识更好地加以运用。学时： 4课时/周，共开一个学期。</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（2）财税一体化综合实训</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财税一体化综合实训使用了福思特多媒体教学平台，该教学平台融合财会类几十门课程，贴合最新的会计准则，学习内容设置从简单到复杂，浅显易懂，易于让学生接纳吸收。学生在学习过程中，做到了理论知识和实操相结合，让学生不断巩固熟练知识要点，为学生从事将来会计领域的工作打下坚实的基础。</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系统在提供完备的学生端学习平台的同时，还配备了一整套对学生的学籍信息、学习效果、作业完成情况、平时实习总结和考试成绩等进行反馈的教务平台，便于教师对学生的管理，做到让教师能在教学平台终端轻易了解到学生的学习状况，能随时查看学生的作业完成情况，做到对学生的平时学习状况的跟踪了解，能及时发现学生学习过程出现的问题，解决学生的疑惑，并且能对学生一段时间的学习情况作进一步的分析。</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 4课时/周，共开一个学期。</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lang w:eastAsia="zh-CN"/>
        </w:rPr>
        <w:t>（</w:t>
      </w:r>
      <w:r>
        <w:rPr>
          <w:rFonts w:hint="eastAsia" w:asciiTheme="minorEastAsia" w:hAnsiTheme="minorEastAsia" w:eastAsiaTheme="minorEastAsia"/>
          <w:kern w:val="0"/>
          <w:sz w:val="24"/>
          <w:szCs w:val="24"/>
          <w:lang w:val="en-US" w:eastAsia="zh-CN"/>
        </w:rPr>
        <w:t>3</w:t>
      </w:r>
      <w:r>
        <w:rPr>
          <w:rFonts w:hint="eastAsia" w:asciiTheme="minorEastAsia" w:hAnsiTheme="minorEastAsia" w:eastAsiaTheme="minorEastAsia"/>
          <w:kern w:val="0"/>
          <w:sz w:val="24"/>
          <w:szCs w:val="24"/>
          <w:lang w:eastAsia="zh-CN"/>
        </w:rPr>
        <w:t>）</w:t>
      </w:r>
      <w:r>
        <w:rPr>
          <w:rFonts w:hint="eastAsia" w:asciiTheme="minorEastAsia" w:hAnsiTheme="minorEastAsia" w:eastAsiaTheme="minorEastAsia"/>
          <w:kern w:val="0"/>
          <w:sz w:val="24"/>
          <w:szCs w:val="24"/>
        </w:rPr>
        <w:t>ERP沙盘模拟实训</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以应用能力培养为目标，以制造型企业日常经营业务为原型，通过循序渐进的工资项目和工作任务，再现企业信息化管理中的总账、报表、应收应付款管理、薪资管理、固定资产管理、购销存管理和存货核算等业务，体现了ERP软件财务业务一体化、业务驱动财务的管理思想。通过三个阶段的、层层深入的学习，让学生真正领悟到理论联系实际，真正做到学以致用。</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default" w:ascii="Calibri" w:hAnsi="Calibri" w:cs="Calibri" w:eastAsiaTheme="minorEastAsia"/>
          <w:kern w:val="0"/>
          <w:sz w:val="24"/>
          <w:szCs w:val="24"/>
        </w:rPr>
        <w:t>①</w:t>
      </w:r>
      <w:r>
        <w:rPr>
          <w:rFonts w:hint="eastAsia" w:asciiTheme="minorEastAsia" w:hAnsiTheme="minorEastAsia" w:eastAsiaTheme="minorEastAsia"/>
          <w:kern w:val="0"/>
          <w:sz w:val="24"/>
          <w:szCs w:val="24"/>
        </w:rPr>
        <w:t>第一学期再开基础会计之前，进行第一次沙盘模拟实训，目的是认知企业。</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default" w:ascii="Calibri" w:hAnsi="Calibri" w:cs="Calibri" w:eastAsiaTheme="minorEastAsia"/>
          <w:kern w:val="0"/>
          <w:sz w:val="24"/>
          <w:szCs w:val="24"/>
        </w:rPr>
        <w:t>②</w:t>
      </w:r>
      <w:r>
        <w:rPr>
          <w:rFonts w:hint="eastAsia" w:asciiTheme="minorEastAsia" w:hAnsiTheme="minorEastAsia" w:eastAsiaTheme="minorEastAsia"/>
          <w:kern w:val="0"/>
          <w:sz w:val="24"/>
          <w:szCs w:val="24"/>
        </w:rPr>
        <w:t>第三学期末学完财务会计时，进行第二次沙盘模拟实训，目的是掌握规则，学会运营，学会团队合作。</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default" w:ascii="Calibri" w:hAnsi="Calibri" w:cs="Calibri" w:eastAsiaTheme="minorEastAsia"/>
          <w:kern w:val="0"/>
          <w:sz w:val="24"/>
          <w:szCs w:val="24"/>
        </w:rPr>
        <w:t>③</w:t>
      </w:r>
      <w:r>
        <w:rPr>
          <w:rFonts w:hint="eastAsia" w:asciiTheme="minorEastAsia" w:hAnsiTheme="minorEastAsia" w:eastAsiaTheme="minorEastAsia"/>
          <w:kern w:val="0"/>
          <w:sz w:val="24"/>
          <w:szCs w:val="24"/>
        </w:rPr>
        <w:t>第五学期末要结课之前，进行第三次沙盘模拟实训，目的是不仅要学会如何经营企业，更重要的是要把企业经营好，强调竞争意识。</w:t>
      </w:r>
    </w:p>
    <w:p>
      <w:pPr>
        <w:pStyle w:val="8"/>
        <w:widowControl/>
        <w:numPr>
          <w:ilvl w:val="1"/>
          <w:numId w:val="1"/>
        </w:numPr>
        <w:spacing w:line="360" w:lineRule="auto"/>
        <w:ind w:firstLineChars="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顶岗实习</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目标及内容：了解实习单位的组织机构、工作分工、各部门职责；熟悉会计各业务岗位的工作内容、职责范围、管理要求与核算方法。企业产品生产工艺流程；企业会计核算流程；原始凭证的填制与审核；记账凭证的填制；凭证稽核；登记账簿，包括总账、明细账等；编制会计报表；撰写实习报告。</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要求：巩固、丰富和扩大三年所学的专业知识，开拓视野，增强运用计算机处理财会业务的能力，做到理论联系实际，为适应本职工作创造条件；实习结束做好鉴定。</w:t>
      </w:r>
    </w:p>
    <w:p>
      <w:pPr>
        <w:widowControl/>
        <w:spacing w:line="360" w:lineRule="auto"/>
        <w:jc w:val="left"/>
        <w:rPr>
          <w:rFonts w:hint="eastAsia" w:ascii="黑体" w:hAnsi="黑体" w:eastAsia="黑体"/>
          <w:kern w:val="0"/>
          <w:sz w:val="32"/>
          <w:szCs w:val="32"/>
        </w:rPr>
      </w:pPr>
      <w:r>
        <w:rPr>
          <w:rFonts w:hint="eastAsia" w:ascii="黑体" w:hAnsi="黑体" w:eastAsia="黑体"/>
          <w:kern w:val="0"/>
          <w:sz w:val="32"/>
          <w:szCs w:val="32"/>
        </w:rPr>
        <w:t>十、教学时间安排</w:t>
      </w:r>
    </w:p>
    <w:tbl>
      <w:tblPr>
        <w:tblStyle w:val="5"/>
        <w:tblW w:w="9720" w:type="dxa"/>
        <w:jc w:val="center"/>
        <w:tblInd w:w="0" w:type="dxa"/>
        <w:tblLayout w:type="fixed"/>
        <w:tblCellMar>
          <w:top w:w="0" w:type="dxa"/>
          <w:left w:w="108" w:type="dxa"/>
          <w:bottom w:w="0" w:type="dxa"/>
          <w:right w:w="108" w:type="dxa"/>
        </w:tblCellMar>
      </w:tblPr>
      <w:tblGrid>
        <w:gridCol w:w="516"/>
        <w:gridCol w:w="2278"/>
        <w:gridCol w:w="450"/>
        <w:gridCol w:w="459"/>
        <w:gridCol w:w="546"/>
        <w:gridCol w:w="656"/>
        <w:gridCol w:w="478"/>
        <w:gridCol w:w="554"/>
        <w:gridCol w:w="649"/>
        <w:gridCol w:w="592"/>
        <w:gridCol w:w="660"/>
        <w:gridCol w:w="640"/>
        <w:gridCol w:w="611"/>
        <w:gridCol w:w="631"/>
      </w:tblGrid>
      <w:tr>
        <w:tblPrEx>
          <w:tblLayout w:type="fixed"/>
          <w:tblCellMar>
            <w:top w:w="0" w:type="dxa"/>
            <w:left w:w="108" w:type="dxa"/>
            <w:bottom w:w="0" w:type="dxa"/>
            <w:right w:w="108" w:type="dxa"/>
          </w:tblCellMar>
        </w:tblPrEx>
        <w:trPr>
          <w:trHeight w:val="409" w:hRule="atLeast"/>
          <w:jc w:val="center"/>
        </w:trPr>
        <w:tc>
          <w:tcPr>
            <w:tcW w:w="9720" w:type="dxa"/>
            <w:gridSpan w:val="14"/>
            <w:tcBorders>
              <w:top w:val="nil"/>
              <w:left w:val="nil"/>
              <w:bottom w:val="single" w:color="auto" w:sz="8" w:space="0"/>
              <w:right w:val="nil"/>
            </w:tcBorders>
            <w:shd w:val="clear" w:color="auto" w:fill="auto"/>
            <w:vAlign w:val="center"/>
          </w:tcPr>
          <w:p>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会计</w:t>
            </w:r>
            <w:r>
              <w:rPr>
                <w:rFonts w:hint="eastAsia" w:ascii="宋体" w:hAnsi="宋体" w:cs="宋体"/>
                <w:b/>
                <w:bCs/>
                <w:color w:val="000000"/>
                <w:kern w:val="0"/>
                <w:sz w:val="28"/>
                <w:szCs w:val="28"/>
                <w:lang w:val="en-US" w:eastAsia="zh-CN"/>
              </w:rPr>
              <w:t>电算化</w:t>
            </w:r>
            <w:r>
              <w:rPr>
                <w:rFonts w:hint="eastAsia" w:ascii="宋体" w:hAnsi="宋体" w:cs="宋体"/>
                <w:b/>
                <w:bCs/>
                <w:color w:val="000000"/>
                <w:kern w:val="0"/>
                <w:sz w:val="28"/>
                <w:szCs w:val="28"/>
              </w:rPr>
              <w:t>专业弹性学制3年制教学计划进度表</w:t>
            </w:r>
          </w:p>
        </w:tc>
      </w:tr>
      <w:tr>
        <w:tblPrEx>
          <w:tblLayout w:type="fixed"/>
          <w:tblCellMar>
            <w:top w:w="0" w:type="dxa"/>
            <w:left w:w="108" w:type="dxa"/>
            <w:bottom w:w="0" w:type="dxa"/>
            <w:right w:w="108" w:type="dxa"/>
          </w:tblCellMar>
        </w:tblPrEx>
        <w:trPr>
          <w:trHeight w:val="409" w:hRule="atLeast"/>
          <w:jc w:val="center"/>
        </w:trPr>
        <w:tc>
          <w:tcPr>
            <w:tcW w:w="516" w:type="dxa"/>
            <w:vMerge w:val="restart"/>
            <w:tcBorders>
              <w:top w:val="nil"/>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课程类别</w:t>
            </w:r>
          </w:p>
        </w:tc>
        <w:tc>
          <w:tcPr>
            <w:tcW w:w="227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课程名称</w:t>
            </w:r>
          </w:p>
        </w:tc>
        <w:tc>
          <w:tcPr>
            <w:tcW w:w="45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考试性质</w:t>
            </w:r>
          </w:p>
        </w:tc>
        <w:tc>
          <w:tcPr>
            <w:tcW w:w="45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考核方式</w:t>
            </w:r>
          </w:p>
        </w:tc>
        <w:tc>
          <w:tcPr>
            <w:tcW w:w="54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学分</w:t>
            </w:r>
          </w:p>
        </w:tc>
        <w:tc>
          <w:tcPr>
            <w:tcW w:w="656" w:type="dxa"/>
            <w:vMerge w:val="restart"/>
            <w:tcBorders>
              <w:top w:val="nil"/>
              <w:left w:val="single" w:color="auto" w:sz="4" w:space="0"/>
              <w:bottom w:val="single" w:color="auto" w:sz="4" w:space="0"/>
              <w:right w:val="nil"/>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学时</w:t>
            </w:r>
          </w:p>
        </w:tc>
        <w:tc>
          <w:tcPr>
            <w:tcW w:w="1032" w:type="dxa"/>
            <w:gridSpan w:val="2"/>
            <w:tcBorders>
              <w:top w:val="single" w:color="auto" w:sz="8" w:space="0"/>
              <w:left w:val="single" w:color="auto" w:sz="8" w:space="0"/>
              <w:bottom w:val="single" w:color="auto" w:sz="4" w:space="0"/>
              <w:right w:val="single" w:color="000000" w:sz="8"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周课时分配</w:t>
            </w:r>
          </w:p>
        </w:tc>
        <w:tc>
          <w:tcPr>
            <w:tcW w:w="3783" w:type="dxa"/>
            <w:gridSpan w:val="6"/>
            <w:tcBorders>
              <w:top w:val="single" w:color="auto" w:sz="8" w:space="0"/>
              <w:left w:val="nil"/>
              <w:bottom w:val="single" w:color="auto" w:sz="4" w:space="0"/>
              <w:right w:val="single" w:color="000000" w:sz="8"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学年  学期  周数</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p>
        </w:tc>
        <w:tc>
          <w:tcPr>
            <w:tcW w:w="2278"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p>
        </w:tc>
        <w:tc>
          <w:tcPr>
            <w:tcW w:w="45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p>
        </w:tc>
        <w:tc>
          <w:tcPr>
            <w:tcW w:w="45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p>
        </w:tc>
        <w:tc>
          <w:tcPr>
            <w:tcW w:w="54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p>
        </w:tc>
        <w:tc>
          <w:tcPr>
            <w:tcW w:w="656" w:type="dxa"/>
            <w:vMerge w:val="continue"/>
            <w:tcBorders>
              <w:top w:val="nil"/>
              <w:left w:val="single" w:color="auto" w:sz="4" w:space="0"/>
              <w:bottom w:val="single" w:color="auto" w:sz="4" w:space="0"/>
              <w:right w:val="nil"/>
            </w:tcBorders>
            <w:shd w:val="clear" w:color="auto" w:fill="auto"/>
            <w:vAlign w:val="center"/>
          </w:tcPr>
          <w:p>
            <w:pPr>
              <w:widowControl/>
              <w:jc w:val="left"/>
              <w:rPr>
                <w:rFonts w:ascii="宋体" w:hAnsi="宋体" w:cs="宋体"/>
                <w:b/>
                <w:bCs/>
                <w:color w:val="000000"/>
                <w:kern w:val="0"/>
                <w:sz w:val="22"/>
                <w:szCs w:val="22"/>
              </w:rPr>
            </w:pPr>
          </w:p>
        </w:tc>
        <w:tc>
          <w:tcPr>
            <w:tcW w:w="478" w:type="dxa"/>
            <w:vMerge w:val="restart"/>
            <w:tcBorders>
              <w:top w:val="nil"/>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理论</w:t>
            </w:r>
          </w:p>
        </w:tc>
        <w:tc>
          <w:tcPr>
            <w:tcW w:w="554" w:type="dxa"/>
            <w:vMerge w:val="restart"/>
            <w:tcBorders>
              <w:top w:val="nil"/>
              <w:left w:val="single" w:color="auto" w:sz="4" w:space="0"/>
              <w:bottom w:val="single" w:color="auto" w:sz="4" w:space="0"/>
              <w:right w:val="single" w:color="auto" w:sz="8"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实训</w:t>
            </w:r>
          </w:p>
        </w:tc>
        <w:tc>
          <w:tcPr>
            <w:tcW w:w="1241"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Ⅰ</w:t>
            </w:r>
          </w:p>
        </w:tc>
        <w:tc>
          <w:tcPr>
            <w:tcW w:w="1300"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Ⅱ</w:t>
            </w:r>
          </w:p>
        </w:tc>
        <w:tc>
          <w:tcPr>
            <w:tcW w:w="1242" w:type="dxa"/>
            <w:gridSpan w:val="2"/>
            <w:tcBorders>
              <w:top w:val="single" w:color="auto" w:sz="4" w:space="0"/>
              <w:left w:val="nil"/>
              <w:bottom w:val="single" w:color="auto" w:sz="4" w:space="0"/>
              <w:right w:val="single" w:color="000000" w:sz="8"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Ⅲ</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p>
        </w:tc>
        <w:tc>
          <w:tcPr>
            <w:tcW w:w="2278"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p>
        </w:tc>
        <w:tc>
          <w:tcPr>
            <w:tcW w:w="45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p>
        </w:tc>
        <w:tc>
          <w:tcPr>
            <w:tcW w:w="45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p>
        </w:tc>
        <w:tc>
          <w:tcPr>
            <w:tcW w:w="54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p>
        </w:tc>
        <w:tc>
          <w:tcPr>
            <w:tcW w:w="656" w:type="dxa"/>
            <w:vMerge w:val="continue"/>
            <w:tcBorders>
              <w:top w:val="nil"/>
              <w:left w:val="single" w:color="auto" w:sz="4" w:space="0"/>
              <w:bottom w:val="single" w:color="auto" w:sz="4" w:space="0"/>
              <w:right w:val="nil"/>
            </w:tcBorders>
            <w:shd w:val="clear" w:color="auto" w:fill="auto"/>
            <w:vAlign w:val="center"/>
          </w:tcPr>
          <w:p>
            <w:pPr>
              <w:widowControl/>
              <w:jc w:val="left"/>
              <w:rPr>
                <w:rFonts w:ascii="宋体" w:hAnsi="宋体" w:cs="宋体"/>
                <w:b/>
                <w:bCs/>
                <w:color w:val="000000"/>
                <w:kern w:val="0"/>
                <w:sz w:val="22"/>
                <w:szCs w:val="22"/>
              </w:rPr>
            </w:pPr>
          </w:p>
        </w:tc>
        <w:tc>
          <w:tcPr>
            <w:tcW w:w="478" w:type="dxa"/>
            <w:vMerge w:val="continue"/>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p>
        </w:tc>
        <w:tc>
          <w:tcPr>
            <w:tcW w:w="554" w:type="dxa"/>
            <w:vMerge w:val="continue"/>
            <w:tcBorders>
              <w:top w:val="nil"/>
              <w:left w:val="single" w:color="auto" w:sz="4" w:space="0"/>
              <w:bottom w:val="single" w:color="auto" w:sz="4" w:space="0"/>
              <w:right w:val="single" w:color="auto" w:sz="8" w:space="0"/>
            </w:tcBorders>
            <w:shd w:val="clear" w:color="auto" w:fill="auto"/>
            <w:vAlign w:val="center"/>
          </w:tcPr>
          <w:p>
            <w:pPr>
              <w:widowControl/>
              <w:jc w:val="left"/>
              <w:rPr>
                <w:rFonts w:ascii="宋体" w:hAnsi="宋体" w:cs="宋体"/>
                <w:b/>
                <w:bCs/>
                <w:color w:val="000000"/>
                <w:kern w:val="0"/>
                <w:sz w:val="22"/>
                <w:szCs w:val="22"/>
              </w:rPr>
            </w:pPr>
          </w:p>
        </w:tc>
        <w:tc>
          <w:tcPr>
            <w:tcW w:w="64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1</w:t>
            </w:r>
          </w:p>
        </w:tc>
        <w:tc>
          <w:tcPr>
            <w:tcW w:w="592"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2</w:t>
            </w:r>
          </w:p>
        </w:tc>
        <w:tc>
          <w:tcPr>
            <w:tcW w:w="6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3</w:t>
            </w:r>
          </w:p>
        </w:tc>
        <w:tc>
          <w:tcPr>
            <w:tcW w:w="6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4</w:t>
            </w:r>
          </w:p>
        </w:tc>
        <w:tc>
          <w:tcPr>
            <w:tcW w:w="611"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5</w:t>
            </w:r>
          </w:p>
        </w:tc>
        <w:tc>
          <w:tcPr>
            <w:tcW w:w="631"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6</w:t>
            </w:r>
          </w:p>
        </w:tc>
      </w:tr>
      <w:tr>
        <w:tblPrEx>
          <w:tblLayout w:type="fixed"/>
          <w:tblCellMar>
            <w:top w:w="0" w:type="dxa"/>
            <w:left w:w="108" w:type="dxa"/>
            <w:bottom w:w="0" w:type="dxa"/>
            <w:right w:w="108" w:type="dxa"/>
          </w:tblCellMar>
        </w:tblPrEx>
        <w:trPr>
          <w:trHeight w:val="225" w:hRule="atLeast"/>
          <w:jc w:val="center"/>
        </w:trPr>
        <w:tc>
          <w:tcPr>
            <w:tcW w:w="516" w:type="dxa"/>
            <w:vMerge w:val="continue"/>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p>
        </w:tc>
        <w:tc>
          <w:tcPr>
            <w:tcW w:w="2278"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p>
        </w:tc>
        <w:tc>
          <w:tcPr>
            <w:tcW w:w="45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p>
        </w:tc>
        <w:tc>
          <w:tcPr>
            <w:tcW w:w="45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p>
        </w:tc>
        <w:tc>
          <w:tcPr>
            <w:tcW w:w="54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p>
        </w:tc>
        <w:tc>
          <w:tcPr>
            <w:tcW w:w="656" w:type="dxa"/>
            <w:vMerge w:val="continue"/>
            <w:tcBorders>
              <w:top w:val="nil"/>
              <w:left w:val="single" w:color="auto" w:sz="4" w:space="0"/>
              <w:bottom w:val="single" w:color="auto" w:sz="4" w:space="0"/>
              <w:right w:val="nil"/>
            </w:tcBorders>
            <w:shd w:val="clear" w:color="auto" w:fill="auto"/>
            <w:vAlign w:val="center"/>
          </w:tcPr>
          <w:p>
            <w:pPr>
              <w:widowControl/>
              <w:jc w:val="left"/>
              <w:rPr>
                <w:rFonts w:ascii="宋体" w:hAnsi="宋体" w:cs="宋体"/>
                <w:b/>
                <w:bCs/>
                <w:color w:val="000000"/>
                <w:kern w:val="0"/>
                <w:sz w:val="22"/>
                <w:szCs w:val="22"/>
              </w:rPr>
            </w:pPr>
          </w:p>
        </w:tc>
        <w:tc>
          <w:tcPr>
            <w:tcW w:w="478" w:type="dxa"/>
            <w:vMerge w:val="continue"/>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p>
        </w:tc>
        <w:tc>
          <w:tcPr>
            <w:tcW w:w="554" w:type="dxa"/>
            <w:vMerge w:val="continue"/>
            <w:tcBorders>
              <w:top w:val="nil"/>
              <w:left w:val="single" w:color="auto" w:sz="4" w:space="0"/>
              <w:bottom w:val="single" w:color="auto" w:sz="4" w:space="0"/>
              <w:right w:val="single" w:color="auto" w:sz="8" w:space="0"/>
            </w:tcBorders>
            <w:shd w:val="clear" w:color="auto" w:fill="auto"/>
            <w:vAlign w:val="center"/>
          </w:tcPr>
          <w:p>
            <w:pPr>
              <w:widowControl/>
              <w:jc w:val="left"/>
              <w:rPr>
                <w:rFonts w:ascii="宋体" w:hAnsi="宋体" w:cs="宋体"/>
                <w:b/>
                <w:bCs/>
                <w:color w:val="000000"/>
                <w:kern w:val="0"/>
                <w:sz w:val="22"/>
                <w:szCs w:val="22"/>
              </w:rPr>
            </w:pPr>
          </w:p>
        </w:tc>
        <w:tc>
          <w:tcPr>
            <w:tcW w:w="649"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18</w:t>
            </w:r>
          </w:p>
        </w:tc>
        <w:tc>
          <w:tcPr>
            <w:tcW w:w="592"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18</w:t>
            </w:r>
          </w:p>
        </w:tc>
        <w:tc>
          <w:tcPr>
            <w:tcW w:w="660"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18</w:t>
            </w:r>
          </w:p>
        </w:tc>
        <w:tc>
          <w:tcPr>
            <w:tcW w:w="640"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18</w:t>
            </w:r>
          </w:p>
        </w:tc>
        <w:tc>
          <w:tcPr>
            <w:tcW w:w="611"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18</w:t>
            </w:r>
          </w:p>
        </w:tc>
        <w:tc>
          <w:tcPr>
            <w:tcW w:w="631" w:type="dxa"/>
            <w:tcBorders>
              <w:top w:val="nil"/>
              <w:left w:val="nil"/>
              <w:bottom w:val="nil"/>
              <w:right w:val="single" w:color="auto" w:sz="8" w:space="0"/>
            </w:tcBorders>
            <w:shd w:val="clear" w:color="000000" w:fill="FFFFFF"/>
            <w:vAlign w:val="center"/>
          </w:tcPr>
          <w:p>
            <w:pPr>
              <w:widowControl/>
              <w:jc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18</w:t>
            </w:r>
          </w:p>
        </w:tc>
      </w:tr>
      <w:tr>
        <w:tblPrEx>
          <w:tblLayout w:type="fixed"/>
          <w:tblCellMar>
            <w:top w:w="0" w:type="dxa"/>
            <w:left w:w="108" w:type="dxa"/>
            <w:bottom w:w="0" w:type="dxa"/>
            <w:right w:w="108" w:type="dxa"/>
          </w:tblCellMar>
        </w:tblPrEx>
        <w:trPr>
          <w:trHeight w:val="409" w:hRule="atLeast"/>
          <w:jc w:val="center"/>
        </w:trPr>
        <w:tc>
          <w:tcPr>
            <w:tcW w:w="516" w:type="dxa"/>
            <w:vMerge w:val="restart"/>
            <w:tcBorders>
              <w:top w:val="single" w:color="auto" w:sz="4" w:space="0"/>
              <w:left w:val="single" w:color="auto" w:sz="8" w:space="0"/>
              <w:bottom w:val="single" w:color="000000" w:sz="8"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公共基础课</w:t>
            </w:r>
          </w:p>
        </w:tc>
        <w:tc>
          <w:tcPr>
            <w:tcW w:w="2278"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职业道德与法律</w:t>
            </w:r>
          </w:p>
        </w:tc>
        <w:tc>
          <w:tcPr>
            <w:tcW w:w="45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查</w:t>
            </w:r>
          </w:p>
        </w:tc>
        <w:tc>
          <w:tcPr>
            <w:tcW w:w="45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理</w:t>
            </w:r>
          </w:p>
        </w:tc>
        <w:tc>
          <w:tcPr>
            <w:tcW w:w="54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656" w:type="dxa"/>
            <w:tcBorders>
              <w:top w:val="single" w:color="auto" w:sz="4" w:space="0"/>
              <w:left w:val="nil"/>
              <w:bottom w:val="single" w:color="auto" w:sz="4"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36</w:t>
            </w:r>
          </w:p>
        </w:tc>
        <w:tc>
          <w:tcPr>
            <w:tcW w:w="478"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554" w:type="dxa"/>
            <w:tcBorders>
              <w:top w:val="single" w:color="auto" w:sz="4" w:space="0"/>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4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592"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6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4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11"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single" w:color="auto" w:sz="4" w:space="0"/>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single" w:color="auto" w:sz="4" w:space="0"/>
              <w:left w:val="single" w:color="auto" w:sz="8" w:space="0"/>
              <w:bottom w:val="single" w:color="000000" w:sz="8"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2278"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经济政治与社会</w:t>
            </w:r>
          </w:p>
        </w:tc>
        <w:tc>
          <w:tcPr>
            <w:tcW w:w="45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查</w:t>
            </w:r>
          </w:p>
        </w:tc>
        <w:tc>
          <w:tcPr>
            <w:tcW w:w="45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理</w:t>
            </w:r>
          </w:p>
        </w:tc>
        <w:tc>
          <w:tcPr>
            <w:tcW w:w="546"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656" w:type="dxa"/>
            <w:tcBorders>
              <w:top w:val="nil"/>
              <w:left w:val="nil"/>
              <w:bottom w:val="single" w:color="auto" w:sz="4"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36</w:t>
            </w:r>
          </w:p>
        </w:tc>
        <w:tc>
          <w:tcPr>
            <w:tcW w:w="478"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554"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4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592"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660" w:type="dxa"/>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2"/>
                <w:szCs w:val="22"/>
              </w:rPr>
            </w:pPr>
          </w:p>
        </w:tc>
        <w:tc>
          <w:tcPr>
            <w:tcW w:w="64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611"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single" w:color="auto" w:sz="4" w:space="0"/>
              <w:left w:val="single" w:color="auto" w:sz="8" w:space="0"/>
              <w:bottom w:val="single" w:color="000000" w:sz="8"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2278"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哲学与人生</w:t>
            </w:r>
          </w:p>
        </w:tc>
        <w:tc>
          <w:tcPr>
            <w:tcW w:w="450"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查</w:t>
            </w:r>
          </w:p>
        </w:tc>
        <w:tc>
          <w:tcPr>
            <w:tcW w:w="459"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理</w:t>
            </w:r>
          </w:p>
        </w:tc>
        <w:tc>
          <w:tcPr>
            <w:tcW w:w="546"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656" w:type="dxa"/>
            <w:tcBorders>
              <w:top w:val="nil"/>
              <w:left w:val="nil"/>
              <w:bottom w:val="nil"/>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36</w:t>
            </w:r>
          </w:p>
        </w:tc>
        <w:tc>
          <w:tcPr>
            <w:tcW w:w="478" w:type="dxa"/>
            <w:tcBorders>
              <w:top w:val="nil"/>
              <w:left w:val="single" w:color="auto" w:sz="8" w:space="0"/>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554" w:type="dxa"/>
            <w:tcBorders>
              <w:top w:val="nil"/>
              <w:left w:val="nil"/>
              <w:bottom w:val="nil"/>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49"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592"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60"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640" w:type="dxa"/>
            <w:tcBorders>
              <w:top w:val="nil"/>
              <w:left w:val="nil"/>
              <w:bottom w:val="nil"/>
              <w:right w:val="nil"/>
            </w:tcBorders>
            <w:shd w:val="clear" w:color="auto" w:fill="auto"/>
            <w:vAlign w:val="center"/>
          </w:tcPr>
          <w:p>
            <w:pPr>
              <w:widowControl/>
              <w:jc w:val="center"/>
              <w:rPr>
                <w:rFonts w:hint="eastAsia" w:ascii="宋体" w:hAnsi="宋体" w:cs="宋体"/>
                <w:color w:val="000000"/>
                <w:kern w:val="0"/>
                <w:sz w:val="22"/>
                <w:szCs w:val="22"/>
              </w:rPr>
            </w:pPr>
          </w:p>
        </w:tc>
        <w:tc>
          <w:tcPr>
            <w:tcW w:w="611"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single" w:color="auto" w:sz="4" w:space="0"/>
              <w:left w:val="single" w:color="auto" w:sz="8" w:space="0"/>
              <w:bottom w:val="single" w:color="000000" w:sz="8"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2278"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职业生涯规划</w:t>
            </w:r>
          </w:p>
        </w:tc>
        <w:tc>
          <w:tcPr>
            <w:tcW w:w="45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查</w:t>
            </w:r>
          </w:p>
        </w:tc>
        <w:tc>
          <w:tcPr>
            <w:tcW w:w="45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理</w:t>
            </w:r>
          </w:p>
        </w:tc>
        <w:tc>
          <w:tcPr>
            <w:tcW w:w="54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656" w:type="dxa"/>
            <w:tcBorders>
              <w:top w:val="single" w:color="auto" w:sz="4" w:space="0"/>
              <w:left w:val="nil"/>
              <w:bottom w:val="single" w:color="auto" w:sz="4"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36</w:t>
            </w:r>
          </w:p>
        </w:tc>
        <w:tc>
          <w:tcPr>
            <w:tcW w:w="478"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554" w:type="dxa"/>
            <w:tcBorders>
              <w:top w:val="single" w:color="auto" w:sz="4" w:space="0"/>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4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592"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6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4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611"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single" w:color="auto" w:sz="4" w:space="0"/>
              <w:left w:val="single" w:color="auto" w:sz="8" w:space="0"/>
              <w:bottom w:val="single" w:color="000000" w:sz="8"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2278"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心理健康教育</w:t>
            </w:r>
          </w:p>
        </w:tc>
        <w:tc>
          <w:tcPr>
            <w:tcW w:w="45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查</w:t>
            </w:r>
          </w:p>
        </w:tc>
        <w:tc>
          <w:tcPr>
            <w:tcW w:w="45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理</w:t>
            </w:r>
          </w:p>
        </w:tc>
        <w:tc>
          <w:tcPr>
            <w:tcW w:w="546"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2</w:t>
            </w:r>
          </w:p>
        </w:tc>
        <w:tc>
          <w:tcPr>
            <w:tcW w:w="656" w:type="dxa"/>
            <w:tcBorders>
              <w:top w:val="nil"/>
              <w:left w:val="nil"/>
              <w:bottom w:val="single" w:color="auto" w:sz="4"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36</w:t>
            </w:r>
          </w:p>
        </w:tc>
        <w:tc>
          <w:tcPr>
            <w:tcW w:w="478"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2</w:t>
            </w:r>
          </w:p>
        </w:tc>
        <w:tc>
          <w:tcPr>
            <w:tcW w:w="554"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92"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11"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631"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single" w:color="auto" w:sz="4" w:space="0"/>
              <w:left w:val="single" w:color="auto" w:sz="8" w:space="0"/>
              <w:bottom w:val="single" w:color="000000" w:sz="8"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2278"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计算机应用基础</w:t>
            </w:r>
          </w:p>
        </w:tc>
        <w:tc>
          <w:tcPr>
            <w:tcW w:w="45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试</w:t>
            </w:r>
          </w:p>
        </w:tc>
        <w:tc>
          <w:tcPr>
            <w:tcW w:w="45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实</w:t>
            </w:r>
          </w:p>
        </w:tc>
        <w:tc>
          <w:tcPr>
            <w:tcW w:w="546"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656" w:type="dxa"/>
            <w:tcBorders>
              <w:top w:val="nil"/>
              <w:left w:val="nil"/>
              <w:bottom w:val="single" w:color="auto" w:sz="4"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72</w:t>
            </w:r>
          </w:p>
        </w:tc>
        <w:tc>
          <w:tcPr>
            <w:tcW w:w="478"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554"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64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592"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11"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single" w:color="auto" w:sz="4" w:space="0"/>
              <w:left w:val="single" w:color="auto" w:sz="8" w:space="0"/>
              <w:bottom w:val="single" w:color="000000" w:sz="8"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2278"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体育与健康</w:t>
            </w:r>
          </w:p>
        </w:tc>
        <w:tc>
          <w:tcPr>
            <w:tcW w:w="45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查</w:t>
            </w:r>
          </w:p>
        </w:tc>
        <w:tc>
          <w:tcPr>
            <w:tcW w:w="45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实</w:t>
            </w:r>
          </w:p>
        </w:tc>
        <w:tc>
          <w:tcPr>
            <w:tcW w:w="546"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w:t>
            </w:r>
          </w:p>
        </w:tc>
        <w:tc>
          <w:tcPr>
            <w:tcW w:w="656" w:type="dxa"/>
            <w:tcBorders>
              <w:top w:val="nil"/>
              <w:left w:val="nil"/>
              <w:bottom w:val="single" w:color="auto" w:sz="4"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180</w:t>
            </w:r>
          </w:p>
        </w:tc>
        <w:tc>
          <w:tcPr>
            <w:tcW w:w="478"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554"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w:t>
            </w:r>
          </w:p>
        </w:tc>
        <w:tc>
          <w:tcPr>
            <w:tcW w:w="64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592"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6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6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611"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631"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single" w:color="auto" w:sz="4" w:space="0"/>
              <w:left w:val="single" w:color="auto" w:sz="8" w:space="0"/>
              <w:bottom w:val="single" w:color="000000" w:sz="8"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2278"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语文</w:t>
            </w:r>
          </w:p>
        </w:tc>
        <w:tc>
          <w:tcPr>
            <w:tcW w:w="45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试</w:t>
            </w:r>
          </w:p>
        </w:tc>
        <w:tc>
          <w:tcPr>
            <w:tcW w:w="45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理</w:t>
            </w:r>
          </w:p>
        </w:tc>
        <w:tc>
          <w:tcPr>
            <w:tcW w:w="546"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10</w:t>
            </w:r>
          </w:p>
        </w:tc>
        <w:tc>
          <w:tcPr>
            <w:tcW w:w="656" w:type="dxa"/>
            <w:tcBorders>
              <w:top w:val="nil"/>
              <w:left w:val="nil"/>
              <w:bottom w:val="single" w:color="auto" w:sz="4"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144</w:t>
            </w:r>
          </w:p>
        </w:tc>
        <w:tc>
          <w:tcPr>
            <w:tcW w:w="478"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8</w:t>
            </w:r>
          </w:p>
        </w:tc>
        <w:tc>
          <w:tcPr>
            <w:tcW w:w="554"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2</w:t>
            </w:r>
          </w:p>
        </w:tc>
        <w:tc>
          <w:tcPr>
            <w:tcW w:w="64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592"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6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6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11"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single" w:color="auto" w:sz="4" w:space="0"/>
              <w:left w:val="single" w:color="auto" w:sz="8" w:space="0"/>
              <w:bottom w:val="single" w:color="000000" w:sz="8"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2278"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数学</w:t>
            </w:r>
          </w:p>
        </w:tc>
        <w:tc>
          <w:tcPr>
            <w:tcW w:w="45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试</w:t>
            </w:r>
          </w:p>
        </w:tc>
        <w:tc>
          <w:tcPr>
            <w:tcW w:w="45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理</w:t>
            </w:r>
          </w:p>
        </w:tc>
        <w:tc>
          <w:tcPr>
            <w:tcW w:w="546"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656" w:type="dxa"/>
            <w:tcBorders>
              <w:top w:val="nil"/>
              <w:left w:val="nil"/>
              <w:bottom w:val="nil"/>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108</w:t>
            </w:r>
          </w:p>
        </w:tc>
        <w:tc>
          <w:tcPr>
            <w:tcW w:w="478" w:type="dxa"/>
            <w:tcBorders>
              <w:top w:val="nil"/>
              <w:left w:val="single" w:color="auto" w:sz="8" w:space="0"/>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8</w:t>
            </w:r>
          </w:p>
        </w:tc>
        <w:tc>
          <w:tcPr>
            <w:tcW w:w="554" w:type="dxa"/>
            <w:tcBorders>
              <w:top w:val="nil"/>
              <w:left w:val="nil"/>
              <w:bottom w:val="nil"/>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49"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592"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660"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640"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11"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nil"/>
              <w:left w:val="nil"/>
              <w:bottom w:val="nil"/>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single" w:color="auto" w:sz="4" w:space="0"/>
              <w:left w:val="single" w:color="auto" w:sz="8" w:space="0"/>
              <w:bottom w:val="single" w:color="000000" w:sz="8"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2278"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英语</w:t>
            </w:r>
          </w:p>
        </w:tc>
        <w:tc>
          <w:tcPr>
            <w:tcW w:w="45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试</w:t>
            </w:r>
          </w:p>
        </w:tc>
        <w:tc>
          <w:tcPr>
            <w:tcW w:w="45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理</w:t>
            </w:r>
          </w:p>
        </w:tc>
        <w:tc>
          <w:tcPr>
            <w:tcW w:w="54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6</w:t>
            </w:r>
          </w:p>
        </w:tc>
        <w:tc>
          <w:tcPr>
            <w:tcW w:w="656" w:type="dxa"/>
            <w:tcBorders>
              <w:top w:val="single" w:color="auto" w:sz="4" w:space="0"/>
              <w:left w:val="nil"/>
              <w:bottom w:val="single" w:color="auto" w:sz="4"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108</w:t>
            </w:r>
          </w:p>
        </w:tc>
        <w:tc>
          <w:tcPr>
            <w:tcW w:w="478"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6</w:t>
            </w:r>
          </w:p>
        </w:tc>
        <w:tc>
          <w:tcPr>
            <w:tcW w:w="554" w:type="dxa"/>
            <w:tcBorders>
              <w:top w:val="single" w:color="auto" w:sz="4" w:space="0"/>
              <w:left w:val="nil"/>
              <w:bottom w:val="single" w:color="auto" w:sz="4" w:space="0"/>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2</w:t>
            </w:r>
          </w:p>
        </w:tc>
        <w:tc>
          <w:tcPr>
            <w:tcW w:w="592"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2</w:t>
            </w:r>
          </w:p>
        </w:tc>
        <w:tc>
          <w:tcPr>
            <w:tcW w:w="66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64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11"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single" w:color="auto" w:sz="4" w:space="0"/>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single" w:color="auto" w:sz="4" w:space="0"/>
              <w:left w:val="single" w:color="auto" w:sz="8" w:space="0"/>
              <w:bottom w:val="single" w:color="000000" w:sz="8"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2278"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商务礼仪</w:t>
            </w:r>
          </w:p>
        </w:tc>
        <w:tc>
          <w:tcPr>
            <w:tcW w:w="45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查</w:t>
            </w:r>
          </w:p>
        </w:tc>
        <w:tc>
          <w:tcPr>
            <w:tcW w:w="45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理</w:t>
            </w:r>
          </w:p>
        </w:tc>
        <w:tc>
          <w:tcPr>
            <w:tcW w:w="546"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2</w:t>
            </w:r>
          </w:p>
        </w:tc>
        <w:tc>
          <w:tcPr>
            <w:tcW w:w="656" w:type="dxa"/>
            <w:tcBorders>
              <w:top w:val="nil"/>
              <w:left w:val="nil"/>
              <w:bottom w:val="single" w:color="auto" w:sz="4"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36</w:t>
            </w:r>
          </w:p>
        </w:tc>
        <w:tc>
          <w:tcPr>
            <w:tcW w:w="478"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2</w:t>
            </w:r>
          </w:p>
        </w:tc>
        <w:tc>
          <w:tcPr>
            <w:tcW w:w="554"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92"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11"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w:t>
            </w:r>
          </w:p>
        </w:tc>
        <w:tc>
          <w:tcPr>
            <w:tcW w:w="631"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single" w:color="auto" w:sz="4" w:space="0"/>
              <w:left w:val="single" w:color="auto" w:sz="8" w:space="0"/>
              <w:bottom w:val="single" w:color="000000" w:sz="8"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2278" w:type="dxa"/>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演讲与口才</w:t>
            </w:r>
          </w:p>
        </w:tc>
        <w:tc>
          <w:tcPr>
            <w:tcW w:w="450" w:type="dxa"/>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查</w:t>
            </w:r>
          </w:p>
        </w:tc>
        <w:tc>
          <w:tcPr>
            <w:tcW w:w="459" w:type="dxa"/>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理</w:t>
            </w:r>
          </w:p>
        </w:tc>
        <w:tc>
          <w:tcPr>
            <w:tcW w:w="546" w:type="dxa"/>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2</w:t>
            </w:r>
          </w:p>
        </w:tc>
        <w:tc>
          <w:tcPr>
            <w:tcW w:w="656" w:type="dxa"/>
            <w:tcBorders>
              <w:top w:val="nil"/>
              <w:left w:val="nil"/>
              <w:bottom w:val="single" w:color="auto" w:sz="8"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36</w:t>
            </w:r>
          </w:p>
        </w:tc>
        <w:tc>
          <w:tcPr>
            <w:tcW w:w="478" w:type="dxa"/>
            <w:tcBorders>
              <w:top w:val="nil"/>
              <w:left w:val="single" w:color="auto" w:sz="8" w:space="0"/>
              <w:bottom w:val="single" w:color="auto" w:sz="8"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2</w:t>
            </w:r>
          </w:p>
        </w:tc>
        <w:tc>
          <w:tcPr>
            <w:tcW w:w="554"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9" w:type="dxa"/>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92" w:type="dxa"/>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60" w:type="dxa"/>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0" w:type="dxa"/>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2</w:t>
            </w:r>
          </w:p>
        </w:tc>
        <w:tc>
          <w:tcPr>
            <w:tcW w:w="611" w:type="dxa"/>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restart"/>
            <w:tcBorders>
              <w:top w:val="nil"/>
              <w:left w:val="single" w:color="auto" w:sz="8" w:space="0"/>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专业核心课</w:t>
            </w:r>
          </w:p>
        </w:tc>
        <w:tc>
          <w:tcPr>
            <w:tcW w:w="2278"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会计基本技能</w:t>
            </w:r>
          </w:p>
        </w:tc>
        <w:tc>
          <w:tcPr>
            <w:tcW w:w="45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查</w:t>
            </w:r>
          </w:p>
        </w:tc>
        <w:tc>
          <w:tcPr>
            <w:tcW w:w="45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实</w:t>
            </w:r>
          </w:p>
        </w:tc>
        <w:tc>
          <w:tcPr>
            <w:tcW w:w="546"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6</w:t>
            </w:r>
          </w:p>
        </w:tc>
        <w:tc>
          <w:tcPr>
            <w:tcW w:w="656" w:type="dxa"/>
            <w:tcBorders>
              <w:top w:val="nil"/>
              <w:left w:val="nil"/>
              <w:bottom w:val="single" w:color="auto" w:sz="4"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108</w:t>
            </w:r>
          </w:p>
        </w:tc>
        <w:tc>
          <w:tcPr>
            <w:tcW w:w="478"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54"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6</w:t>
            </w:r>
          </w:p>
        </w:tc>
        <w:tc>
          <w:tcPr>
            <w:tcW w:w="64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592"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2</w:t>
            </w:r>
          </w:p>
        </w:tc>
        <w:tc>
          <w:tcPr>
            <w:tcW w:w="6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11"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nil"/>
              <w:left w:val="single" w:color="auto" w:sz="8" w:space="0"/>
              <w:bottom w:val="nil"/>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2278"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基础会计</w:t>
            </w:r>
          </w:p>
        </w:tc>
        <w:tc>
          <w:tcPr>
            <w:tcW w:w="45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试</w:t>
            </w:r>
          </w:p>
        </w:tc>
        <w:tc>
          <w:tcPr>
            <w:tcW w:w="45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理</w:t>
            </w:r>
          </w:p>
        </w:tc>
        <w:tc>
          <w:tcPr>
            <w:tcW w:w="546"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8</w:t>
            </w:r>
          </w:p>
        </w:tc>
        <w:tc>
          <w:tcPr>
            <w:tcW w:w="656" w:type="dxa"/>
            <w:tcBorders>
              <w:top w:val="nil"/>
              <w:left w:val="nil"/>
              <w:bottom w:val="single" w:color="auto" w:sz="4"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144</w:t>
            </w:r>
          </w:p>
        </w:tc>
        <w:tc>
          <w:tcPr>
            <w:tcW w:w="478"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6</w:t>
            </w:r>
          </w:p>
        </w:tc>
        <w:tc>
          <w:tcPr>
            <w:tcW w:w="554"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2</w:t>
            </w:r>
          </w:p>
        </w:tc>
        <w:tc>
          <w:tcPr>
            <w:tcW w:w="64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8</w:t>
            </w:r>
          </w:p>
        </w:tc>
        <w:tc>
          <w:tcPr>
            <w:tcW w:w="592"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11"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nil"/>
              <w:left w:val="single" w:color="auto" w:sz="8" w:space="0"/>
              <w:bottom w:val="nil"/>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2278"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企业财务会计</w:t>
            </w:r>
          </w:p>
        </w:tc>
        <w:tc>
          <w:tcPr>
            <w:tcW w:w="45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试</w:t>
            </w:r>
          </w:p>
        </w:tc>
        <w:tc>
          <w:tcPr>
            <w:tcW w:w="45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理</w:t>
            </w:r>
          </w:p>
        </w:tc>
        <w:tc>
          <w:tcPr>
            <w:tcW w:w="546"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10</w:t>
            </w:r>
          </w:p>
        </w:tc>
        <w:tc>
          <w:tcPr>
            <w:tcW w:w="656" w:type="dxa"/>
            <w:tcBorders>
              <w:top w:val="nil"/>
              <w:left w:val="nil"/>
              <w:bottom w:val="single" w:color="auto" w:sz="4"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180</w:t>
            </w:r>
          </w:p>
        </w:tc>
        <w:tc>
          <w:tcPr>
            <w:tcW w:w="478"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10</w:t>
            </w:r>
          </w:p>
        </w:tc>
        <w:tc>
          <w:tcPr>
            <w:tcW w:w="554"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92"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6</w:t>
            </w:r>
          </w:p>
        </w:tc>
        <w:tc>
          <w:tcPr>
            <w:tcW w:w="6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11"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nil"/>
              <w:left w:val="single" w:color="auto" w:sz="8" w:space="0"/>
              <w:bottom w:val="nil"/>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2278"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成本核算实务</w:t>
            </w:r>
          </w:p>
        </w:tc>
        <w:tc>
          <w:tcPr>
            <w:tcW w:w="45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试</w:t>
            </w:r>
          </w:p>
        </w:tc>
        <w:tc>
          <w:tcPr>
            <w:tcW w:w="45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理</w:t>
            </w:r>
          </w:p>
        </w:tc>
        <w:tc>
          <w:tcPr>
            <w:tcW w:w="546"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56" w:type="dxa"/>
            <w:tcBorders>
              <w:top w:val="nil"/>
              <w:left w:val="nil"/>
              <w:bottom w:val="single" w:color="auto" w:sz="4"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72</w:t>
            </w:r>
          </w:p>
        </w:tc>
        <w:tc>
          <w:tcPr>
            <w:tcW w:w="478"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54"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92"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11"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nil"/>
              <w:left w:val="single" w:color="auto" w:sz="8" w:space="0"/>
              <w:bottom w:val="nil"/>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2278"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初级会计实务</w:t>
            </w:r>
          </w:p>
        </w:tc>
        <w:tc>
          <w:tcPr>
            <w:tcW w:w="45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试</w:t>
            </w:r>
          </w:p>
        </w:tc>
        <w:tc>
          <w:tcPr>
            <w:tcW w:w="45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理</w:t>
            </w:r>
          </w:p>
        </w:tc>
        <w:tc>
          <w:tcPr>
            <w:tcW w:w="546"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10</w:t>
            </w:r>
          </w:p>
        </w:tc>
        <w:tc>
          <w:tcPr>
            <w:tcW w:w="656" w:type="dxa"/>
            <w:tcBorders>
              <w:top w:val="nil"/>
              <w:left w:val="nil"/>
              <w:bottom w:val="single" w:color="auto" w:sz="4"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180</w:t>
            </w:r>
          </w:p>
        </w:tc>
        <w:tc>
          <w:tcPr>
            <w:tcW w:w="478"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54"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92"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6</w:t>
            </w:r>
          </w:p>
        </w:tc>
        <w:tc>
          <w:tcPr>
            <w:tcW w:w="611"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631"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585" w:hRule="atLeast"/>
          <w:jc w:val="center"/>
        </w:trPr>
        <w:tc>
          <w:tcPr>
            <w:tcW w:w="516" w:type="dxa"/>
            <w:vMerge w:val="continue"/>
            <w:tcBorders>
              <w:top w:val="nil"/>
              <w:left w:val="single" w:color="auto" w:sz="8" w:space="0"/>
              <w:bottom w:val="nil"/>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2278"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Cs w:val="21"/>
              </w:rPr>
            </w:pPr>
            <w:r>
              <w:rPr>
                <w:rFonts w:hint="eastAsia" w:ascii="宋体" w:hAnsi="宋体" w:cs="宋体"/>
                <w:kern w:val="0"/>
                <w:szCs w:val="21"/>
              </w:rPr>
              <w:t>纳税会计（税款缴纳与计算）</w:t>
            </w:r>
          </w:p>
        </w:tc>
        <w:tc>
          <w:tcPr>
            <w:tcW w:w="45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试</w:t>
            </w:r>
          </w:p>
        </w:tc>
        <w:tc>
          <w:tcPr>
            <w:tcW w:w="45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理</w:t>
            </w:r>
          </w:p>
        </w:tc>
        <w:tc>
          <w:tcPr>
            <w:tcW w:w="546"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56" w:type="dxa"/>
            <w:tcBorders>
              <w:top w:val="nil"/>
              <w:left w:val="nil"/>
              <w:bottom w:val="single" w:color="auto" w:sz="4"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72</w:t>
            </w:r>
          </w:p>
        </w:tc>
        <w:tc>
          <w:tcPr>
            <w:tcW w:w="478"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54"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92"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11"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31"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nil"/>
              <w:left w:val="single" w:color="auto" w:sz="8" w:space="0"/>
              <w:bottom w:val="nil"/>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2278"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财务管理</w:t>
            </w:r>
          </w:p>
        </w:tc>
        <w:tc>
          <w:tcPr>
            <w:tcW w:w="45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试</w:t>
            </w:r>
          </w:p>
        </w:tc>
        <w:tc>
          <w:tcPr>
            <w:tcW w:w="45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理</w:t>
            </w:r>
          </w:p>
        </w:tc>
        <w:tc>
          <w:tcPr>
            <w:tcW w:w="546"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56" w:type="dxa"/>
            <w:tcBorders>
              <w:top w:val="nil"/>
              <w:left w:val="nil"/>
              <w:bottom w:val="single" w:color="auto" w:sz="4"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72</w:t>
            </w:r>
          </w:p>
        </w:tc>
        <w:tc>
          <w:tcPr>
            <w:tcW w:w="478"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54"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92"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11"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631"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tcBorders>
              <w:top w:val="nil"/>
              <w:left w:val="single" w:color="auto" w:sz="8" w:space="0"/>
              <w:bottom w:val="nil"/>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2278"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统计基础</w:t>
            </w:r>
          </w:p>
        </w:tc>
        <w:tc>
          <w:tcPr>
            <w:tcW w:w="450"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试</w:t>
            </w:r>
          </w:p>
        </w:tc>
        <w:tc>
          <w:tcPr>
            <w:tcW w:w="459"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理</w:t>
            </w:r>
          </w:p>
        </w:tc>
        <w:tc>
          <w:tcPr>
            <w:tcW w:w="546"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56" w:type="dxa"/>
            <w:tcBorders>
              <w:top w:val="nil"/>
              <w:left w:val="nil"/>
              <w:bottom w:val="nil"/>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72</w:t>
            </w:r>
          </w:p>
        </w:tc>
        <w:tc>
          <w:tcPr>
            <w:tcW w:w="478" w:type="dxa"/>
            <w:tcBorders>
              <w:top w:val="nil"/>
              <w:left w:val="single" w:color="auto" w:sz="8" w:space="0"/>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554" w:type="dxa"/>
            <w:tcBorders>
              <w:top w:val="nil"/>
              <w:left w:val="nil"/>
              <w:bottom w:val="nil"/>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9"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92"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60"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0"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611" w:type="dxa"/>
            <w:tcBorders>
              <w:top w:val="nil"/>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nil"/>
              <w:left w:val="nil"/>
              <w:bottom w:val="nil"/>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tcBorders>
              <w:top w:val="nil"/>
              <w:left w:val="single" w:color="auto" w:sz="8" w:space="0"/>
              <w:bottom w:val="nil"/>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2278"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企业管理</w:t>
            </w:r>
          </w:p>
        </w:tc>
        <w:tc>
          <w:tcPr>
            <w:tcW w:w="450"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试</w:t>
            </w:r>
          </w:p>
        </w:tc>
        <w:tc>
          <w:tcPr>
            <w:tcW w:w="459"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理</w:t>
            </w:r>
          </w:p>
        </w:tc>
        <w:tc>
          <w:tcPr>
            <w:tcW w:w="546"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56" w:type="dxa"/>
            <w:tcBorders>
              <w:top w:val="single" w:color="auto" w:sz="4" w:space="0"/>
              <w:left w:val="nil"/>
              <w:bottom w:val="nil"/>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72</w:t>
            </w:r>
          </w:p>
        </w:tc>
        <w:tc>
          <w:tcPr>
            <w:tcW w:w="478" w:type="dxa"/>
            <w:tcBorders>
              <w:top w:val="single" w:color="auto" w:sz="4" w:space="0"/>
              <w:left w:val="single" w:color="auto" w:sz="8" w:space="0"/>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554" w:type="dxa"/>
            <w:tcBorders>
              <w:top w:val="single" w:color="auto" w:sz="4" w:space="0"/>
              <w:left w:val="nil"/>
              <w:bottom w:val="nil"/>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9"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92"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60"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0"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11"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single" w:color="auto" w:sz="4" w:space="0"/>
              <w:left w:val="nil"/>
              <w:bottom w:val="nil"/>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tcBorders>
              <w:top w:val="nil"/>
              <w:left w:val="single" w:color="auto" w:sz="8" w:space="0"/>
              <w:bottom w:val="nil"/>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2278"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市场营销</w:t>
            </w:r>
          </w:p>
        </w:tc>
        <w:tc>
          <w:tcPr>
            <w:tcW w:w="450"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试</w:t>
            </w:r>
          </w:p>
        </w:tc>
        <w:tc>
          <w:tcPr>
            <w:tcW w:w="459"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理</w:t>
            </w:r>
          </w:p>
        </w:tc>
        <w:tc>
          <w:tcPr>
            <w:tcW w:w="546"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56" w:type="dxa"/>
            <w:tcBorders>
              <w:top w:val="single" w:color="auto" w:sz="4" w:space="0"/>
              <w:left w:val="nil"/>
              <w:bottom w:val="nil"/>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72</w:t>
            </w:r>
          </w:p>
        </w:tc>
        <w:tc>
          <w:tcPr>
            <w:tcW w:w="478" w:type="dxa"/>
            <w:tcBorders>
              <w:top w:val="single" w:color="auto" w:sz="4" w:space="0"/>
              <w:left w:val="single" w:color="auto" w:sz="8" w:space="0"/>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554" w:type="dxa"/>
            <w:tcBorders>
              <w:top w:val="single" w:color="auto" w:sz="4" w:space="0"/>
              <w:left w:val="nil"/>
              <w:bottom w:val="nil"/>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9"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92"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60"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0"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11"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single" w:color="auto" w:sz="4" w:space="0"/>
              <w:left w:val="nil"/>
              <w:bottom w:val="nil"/>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tcBorders>
              <w:top w:val="nil"/>
              <w:left w:val="single" w:color="auto" w:sz="8" w:space="0"/>
              <w:bottom w:val="nil"/>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2278"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财经法规与职业道德</w:t>
            </w:r>
          </w:p>
        </w:tc>
        <w:tc>
          <w:tcPr>
            <w:tcW w:w="450"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试</w:t>
            </w:r>
          </w:p>
        </w:tc>
        <w:tc>
          <w:tcPr>
            <w:tcW w:w="459"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理</w:t>
            </w:r>
          </w:p>
        </w:tc>
        <w:tc>
          <w:tcPr>
            <w:tcW w:w="546"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56" w:type="dxa"/>
            <w:tcBorders>
              <w:top w:val="single" w:color="auto" w:sz="4" w:space="0"/>
              <w:left w:val="nil"/>
              <w:bottom w:val="nil"/>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72</w:t>
            </w:r>
          </w:p>
        </w:tc>
        <w:tc>
          <w:tcPr>
            <w:tcW w:w="478" w:type="dxa"/>
            <w:tcBorders>
              <w:top w:val="single" w:color="auto" w:sz="4" w:space="0"/>
              <w:left w:val="single" w:color="auto" w:sz="8" w:space="0"/>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554" w:type="dxa"/>
            <w:tcBorders>
              <w:top w:val="single" w:color="auto" w:sz="4" w:space="0"/>
              <w:left w:val="nil"/>
              <w:bottom w:val="nil"/>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9"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92"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60"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11" w:type="dxa"/>
            <w:tcBorders>
              <w:top w:val="single" w:color="auto" w:sz="4" w:space="0"/>
              <w:left w:val="nil"/>
              <w:bottom w:val="nil"/>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single" w:color="auto" w:sz="4" w:space="0"/>
              <w:left w:val="nil"/>
              <w:bottom w:val="nil"/>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tcBorders>
              <w:top w:val="nil"/>
              <w:left w:val="single" w:color="auto" w:sz="8" w:space="0"/>
              <w:bottom w:val="nil"/>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2278"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经济法基础</w:t>
            </w:r>
          </w:p>
        </w:tc>
        <w:tc>
          <w:tcPr>
            <w:tcW w:w="45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试</w:t>
            </w:r>
          </w:p>
        </w:tc>
        <w:tc>
          <w:tcPr>
            <w:tcW w:w="45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理</w:t>
            </w:r>
          </w:p>
        </w:tc>
        <w:tc>
          <w:tcPr>
            <w:tcW w:w="54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8</w:t>
            </w:r>
          </w:p>
        </w:tc>
        <w:tc>
          <w:tcPr>
            <w:tcW w:w="656" w:type="dxa"/>
            <w:tcBorders>
              <w:top w:val="single" w:color="auto" w:sz="4" w:space="0"/>
              <w:left w:val="nil"/>
              <w:bottom w:val="single" w:color="auto" w:sz="4"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144</w:t>
            </w:r>
          </w:p>
        </w:tc>
        <w:tc>
          <w:tcPr>
            <w:tcW w:w="478"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54" w:type="dxa"/>
            <w:tcBorders>
              <w:top w:val="single" w:color="auto" w:sz="4" w:space="0"/>
              <w:left w:val="nil"/>
              <w:bottom w:val="single" w:color="auto" w:sz="4" w:space="0"/>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92"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6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11"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w:t>
            </w:r>
          </w:p>
        </w:tc>
        <w:tc>
          <w:tcPr>
            <w:tcW w:w="631" w:type="dxa"/>
            <w:tcBorders>
              <w:top w:val="single" w:color="auto" w:sz="4" w:space="0"/>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555" w:hRule="atLeast"/>
          <w:jc w:val="center"/>
        </w:trPr>
        <w:tc>
          <w:tcPr>
            <w:tcW w:w="516" w:type="dxa"/>
            <w:tcBorders>
              <w:top w:val="nil"/>
              <w:left w:val="single" w:color="auto" w:sz="8" w:space="0"/>
              <w:bottom w:val="nil"/>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2278" w:type="dxa"/>
            <w:tcBorders>
              <w:top w:val="nil"/>
              <w:left w:val="nil"/>
              <w:bottom w:val="single" w:color="auto" w:sz="8" w:space="0"/>
              <w:right w:val="single" w:color="auto" w:sz="4" w:space="0"/>
            </w:tcBorders>
            <w:shd w:val="clear" w:color="000000" w:fill="FFFFFF"/>
            <w:vAlign w:val="center"/>
          </w:tcPr>
          <w:p>
            <w:pPr>
              <w:widowControl/>
              <w:jc w:val="left"/>
              <w:rPr>
                <w:rFonts w:hint="eastAsia" w:ascii="宋体" w:hAnsi="宋体" w:cs="宋体"/>
                <w:kern w:val="0"/>
                <w:szCs w:val="21"/>
              </w:rPr>
            </w:pPr>
            <w:r>
              <w:rPr>
                <w:rFonts w:hint="eastAsia" w:ascii="宋体" w:hAnsi="宋体" w:cs="宋体"/>
                <w:kern w:val="0"/>
                <w:szCs w:val="21"/>
              </w:rPr>
              <w:t>会计电算化（T3）（含excel在会计中应用）</w:t>
            </w:r>
          </w:p>
        </w:tc>
        <w:tc>
          <w:tcPr>
            <w:tcW w:w="45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试</w:t>
            </w:r>
          </w:p>
        </w:tc>
        <w:tc>
          <w:tcPr>
            <w:tcW w:w="45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实</w:t>
            </w:r>
          </w:p>
        </w:tc>
        <w:tc>
          <w:tcPr>
            <w:tcW w:w="546"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6</w:t>
            </w:r>
          </w:p>
        </w:tc>
        <w:tc>
          <w:tcPr>
            <w:tcW w:w="656" w:type="dxa"/>
            <w:tcBorders>
              <w:top w:val="nil"/>
              <w:left w:val="nil"/>
              <w:bottom w:val="single" w:color="auto" w:sz="4" w:space="0"/>
              <w:right w:val="nil"/>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108</w:t>
            </w:r>
          </w:p>
        </w:tc>
        <w:tc>
          <w:tcPr>
            <w:tcW w:w="478"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54"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6</w:t>
            </w:r>
          </w:p>
        </w:tc>
        <w:tc>
          <w:tcPr>
            <w:tcW w:w="64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92"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6</w:t>
            </w:r>
          </w:p>
        </w:tc>
        <w:tc>
          <w:tcPr>
            <w:tcW w:w="6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FF6600"/>
                <w:kern w:val="0"/>
                <w:sz w:val="22"/>
                <w:szCs w:val="22"/>
              </w:rPr>
            </w:pPr>
            <w:r>
              <w:rPr>
                <w:rFonts w:hint="eastAsia" w:ascii="宋体" w:hAnsi="宋体" w:cs="宋体"/>
                <w:color w:val="FF6600"/>
                <w:kern w:val="0"/>
                <w:sz w:val="22"/>
                <w:szCs w:val="22"/>
              </w:rPr>
              <w:t>　</w:t>
            </w:r>
          </w:p>
        </w:tc>
        <w:tc>
          <w:tcPr>
            <w:tcW w:w="611"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restart"/>
            <w:tcBorders>
              <w:top w:val="single" w:color="auto" w:sz="8" w:space="0"/>
              <w:left w:val="single" w:color="auto" w:sz="8" w:space="0"/>
              <w:bottom w:val="single" w:color="000000" w:sz="8"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专业</w:t>
            </w:r>
            <w:r>
              <w:rPr>
                <w:rFonts w:hint="eastAsia" w:ascii="宋体" w:hAnsi="宋体" w:cs="宋体"/>
                <w:color w:val="000000"/>
                <w:kern w:val="0"/>
                <w:sz w:val="22"/>
                <w:szCs w:val="22"/>
                <w:lang w:val="en-US" w:eastAsia="zh-CN"/>
              </w:rPr>
              <w:t>技能</w:t>
            </w:r>
            <w:r>
              <w:rPr>
                <w:rFonts w:hint="eastAsia" w:ascii="宋体" w:hAnsi="宋体" w:cs="宋体"/>
                <w:color w:val="000000"/>
                <w:kern w:val="0"/>
                <w:sz w:val="22"/>
                <w:szCs w:val="22"/>
              </w:rPr>
              <w:t>课</w:t>
            </w:r>
          </w:p>
        </w:tc>
        <w:tc>
          <w:tcPr>
            <w:tcW w:w="2278"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基础会计实训</w:t>
            </w:r>
          </w:p>
        </w:tc>
        <w:tc>
          <w:tcPr>
            <w:tcW w:w="450"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查</w:t>
            </w:r>
          </w:p>
        </w:tc>
        <w:tc>
          <w:tcPr>
            <w:tcW w:w="459"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实</w:t>
            </w:r>
          </w:p>
        </w:tc>
        <w:tc>
          <w:tcPr>
            <w:tcW w:w="546"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56" w:type="dxa"/>
            <w:tcBorders>
              <w:top w:val="single" w:color="auto" w:sz="8" w:space="0"/>
              <w:left w:val="nil"/>
              <w:bottom w:val="single" w:color="auto" w:sz="4"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72</w:t>
            </w:r>
          </w:p>
        </w:tc>
        <w:tc>
          <w:tcPr>
            <w:tcW w:w="478" w:type="dxa"/>
            <w:tcBorders>
              <w:top w:val="single" w:color="auto" w:sz="8" w:space="0"/>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54"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49"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92"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60"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0"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FF6600"/>
                <w:kern w:val="0"/>
                <w:sz w:val="22"/>
                <w:szCs w:val="22"/>
              </w:rPr>
            </w:pPr>
            <w:r>
              <w:rPr>
                <w:rFonts w:hint="eastAsia" w:ascii="宋体" w:hAnsi="宋体" w:cs="宋体"/>
                <w:color w:val="FF6600"/>
                <w:kern w:val="0"/>
                <w:sz w:val="22"/>
                <w:szCs w:val="22"/>
              </w:rPr>
              <w:t>　</w:t>
            </w:r>
          </w:p>
        </w:tc>
        <w:tc>
          <w:tcPr>
            <w:tcW w:w="611"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single" w:color="auto" w:sz="8" w:space="0"/>
              <w:left w:val="single" w:color="auto" w:sz="8" w:space="0"/>
              <w:bottom w:val="single" w:color="000000" w:sz="8"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2278"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出纳岗位实训</w:t>
            </w:r>
          </w:p>
        </w:tc>
        <w:tc>
          <w:tcPr>
            <w:tcW w:w="45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查</w:t>
            </w:r>
          </w:p>
        </w:tc>
        <w:tc>
          <w:tcPr>
            <w:tcW w:w="45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实</w:t>
            </w:r>
          </w:p>
        </w:tc>
        <w:tc>
          <w:tcPr>
            <w:tcW w:w="546"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56" w:type="dxa"/>
            <w:tcBorders>
              <w:top w:val="nil"/>
              <w:left w:val="nil"/>
              <w:bottom w:val="single" w:color="auto" w:sz="4" w:space="0"/>
              <w:right w:val="nil"/>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72</w:t>
            </w:r>
          </w:p>
        </w:tc>
        <w:tc>
          <w:tcPr>
            <w:tcW w:w="478"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54"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4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92"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FF6600"/>
                <w:kern w:val="0"/>
                <w:sz w:val="22"/>
                <w:szCs w:val="22"/>
              </w:rPr>
            </w:pPr>
            <w:r>
              <w:rPr>
                <w:rFonts w:hint="eastAsia" w:ascii="宋体" w:hAnsi="宋体" w:cs="宋体"/>
                <w:color w:val="FF6600"/>
                <w:kern w:val="0"/>
                <w:sz w:val="22"/>
                <w:szCs w:val="22"/>
              </w:rPr>
              <w:t>　</w:t>
            </w:r>
          </w:p>
        </w:tc>
        <w:tc>
          <w:tcPr>
            <w:tcW w:w="611"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single" w:color="auto" w:sz="8" w:space="0"/>
              <w:left w:val="single" w:color="auto" w:sz="8" w:space="0"/>
              <w:bottom w:val="single" w:color="000000" w:sz="8"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2278"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企业会计综合实训</w:t>
            </w:r>
          </w:p>
        </w:tc>
        <w:tc>
          <w:tcPr>
            <w:tcW w:w="45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查</w:t>
            </w:r>
          </w:p>
        </w:tc>
        <w:tc>
          <w:tcPr>
            <w:tcW w:w="45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实</w:t>
            </w:r>
          </w:p>
        </w:tc>
        <w:tc>
          <w:tcPr>
            <w:tcW w:w="546"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56" w:type="dxa"/>
            <w:tcBorders>
              <w:top w:val="nil"/>
              <w:left w:val="nil"/>
              <w:bottom w:val="single" w:color="auto" w:sz="4"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72</w:t>
            </w:r>
          </w:p>
        </w:tc>
        <w:tc>
          <w:tcPr>
            <w:tcW w:w="478"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54"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4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92"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4</w:t>
            </w:r>
          </w:p>
        </w:tc>
        <w:tc>
          <w:tcPr>
            <w:tcW w:w="611"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631" w:type="dxa"/>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516" w:type="dxa"/>
            <w:vMerge w:val="continue"/>
            <w:tcBorders>
              <w:top w:val="single" w:color="auto" w:sz="8" w:space="0"/>
              <w:left w:val="single" w:color="auto" w:sz="8" w:space="0"/>
              <w:bottom w:val="single" w:color="000000" w:sz="8"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2278" w:type="dxa"/>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财税一体化综合实训</w:t>
            </w:r>
          </w:p>
        </w:tc>
        <w:tc>
          <w:tcPr>
            <w:tcW w:w="450" w:type="dxa"/>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查</w:t>
            </w:r>
          </w:p>
        </w:tc>
        <w:tc>
          <w:tcPr>
            <w:tcW w:w="459" w:type="dxa"/>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实</w:t>
            </w:r>
          </w:p>
        </w:tc>
        <w:tc>
          <w:tcPr>
            <w:tcW w:w="546" w:type="dxa"/>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6</w:t>
            </w:r>
          </w:p>
        </w:tc>
        <w:tc>
          <w:tcPr>
            <w:tcW w:w="656" w:type="dxa"/>
            <w:tcBorders>
              <w:top w:val="nil"/>
              <w:left w:val="nil"/>
              <w:bottom w:val="single" w:color="auto" w:sz="8" w:space="0"/>
              <w:right w:val="nil"/>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108</w:t>
            </w:r>
          </w:p>
        </w:tc>
        <w:tc>
          <w:tcPr>
            <w:tcW w:w="478" w:type="dxa"/>
            <w:tcBorders>
              <w:top w:val="nil"/>
              <w:left w:val="single" w:color="auto" w:sz="8" w:space="0"/>
              <w:bottom w:val="single" w:color="auto" w:sz="8"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54"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6</w:t>
            </w:r>
          </w:p>
        </w:tc>
        <w:tc>
          <w:tcPr>
            <w:tcW w:w="649" w:type="dxa"/>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592" w:type="dxa"/>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60" w:type="dxa"/>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40" w:type="dxa"/>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w:t>
            </w:r>
          </w:p>
        </w:tc>
        <w:tc>
          <w:tcPr>
            <w:tcW w:w="611" w:type="dxa"/>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w:t>
            </w:r>
          </w:p>
        </w:tc>
        <w:tc>
          <w:tcPr>
            <w:tcW w:w="631"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09" w:hRule="atLeast"/>
          <w:jc w:val="center"/>
        </w:trPr>
        <w:tc>
          <w:tcPr>
            <w:tcW w:w="2794" w:type="dxa"/>
            <w:gridSpan w:val="2"/>
            <w:tcBorders>
              <w:top w:val="single" w:color="auto" w:sz="4" w:space="0"/>
              <w:left w:val="single" w:color="auto" w:sz="8" w:space="0"/>
              <w:bottom w:val="single" w:color="auto" w:sz="8"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合计</w:t>
            </w:r>
          </w:p>
        </w:tc>
        <w:tc>
          <w:tcPr>
            <w:tcW w:w="450" w:type="dxa"/>
            <w:tcBorders>
              <w:top w:val="single" w:color="auto" w:sz="4" w:space="0"/>
              <w:left w:val="nil"/>
              <w:bottom w:val="single" w:color="auto" w:sz="8"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w:t>
            </w:r>
          </w:p>
        </w:tc>
        <w:tc>
          <w:tcPr>
            <w:tcW w:w="459" w:type="dxa"/>
            <w:tcBorders>
              <w:top w:val="single" w:color="auto" w:sz="4" w:space="0"/>
              <w:left w:val="nil"/>
              <w:bottom w:val="single" w:color="auto" w:sz="8"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w:t>
            </w:r>
          </w:p>
        </w:tc>
        <w:tc>
          <w:tcPr>
            <w:tcW w:w="546" w:type="dxa"/>
            <w:tcBorders>
              <w:top w:val="single" w:color="auto" w:sz="4" w:space="0"/>
              <w:left w:val="nil"/>
              <w:bottom w:val="single" w:color="auto" w:sz="8"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162</w:t>
            </w:r>
          </w:p>
        </w:tc>
        <w:tc>
          <w:tcPr>
            <w:tcW w:w="656" w:type="dxa"/>
            <w:tcBorders>
              <w:top w:val="single" w:color="auto" w:sz="4" w:space="0"/>
              <w:left w:val="nil"/>
              <w:bottom w:val="single" w:color="auto" w:sz="8" w:space="0"/>
              <w:right w:val="nil"/>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2844</w:t>
            </w:r>
          </w:p>
        </w:tc>
        <w:tc>
          <w:tcPr>
            <w:tcW w:w="478" w:type="dxa"/>
            <w:tcBorders>
              <w:top w:val="single" w:color="auto" w:sz="4" w:space="0"/>
              <w:left w:val="single" w:color="auto" w:sz="8" w:space="0"/>
              <w:bottom w:val="single" w:color="auto" w:sz="8"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64</w:t>
            </w:r>
          </w:p>
        </w:tc>
        <w:tc>
          <w:tcPr>
            <w:tcW w:w="554" w:type="dxa"/>
            <w:tcBorders>
              <w:top w:val="single" w:color="auto" w:sz="4" w:space="0"/>
              <w:left w:val="nil"/>
              <w:bottom w:val="single" w:color="auto" w:sz="8" w:space="0"/>
              <w:right w:val="single" w:color="auto" w:sz="8"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48</w:t>
            </w:r>
          </w:p>
        </w:tc>
        <w:tc>
          <w:tcPr>
            <w:tcW w:w="649" w:type="dxa"/>
            <w:tcBorders>
              <w:top w:val="single" w:color="auto" w:sz="4" w:space="0"/>
              <w:left w:val="nil"/>
              <w:bottom w:val="single" w:color="auto" w:sz="8"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28</w:t>
            </w:r>
          </w:p>
        </w:tc>
        <w:tc>
          <w:tcPr>
            <w:tcW w:w="592" w:type="dxa"/>
            <w:tcBorders>
              <w:top w:val="single" w:color="auto" w:sz="4" w:space="0"/>
              <w:left w:val="single" w:color="auto" w:sz="8" w:space="0"/>
              <w:bottom w:val="single" w:color="auto" w:sz="8"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28</w:t>
            </w:r>
          </w:p>
        </w:tc>
        <w:tc>
          <w:tcPr>
            <w:tcW w:w="660" w:type="dxa"/>
            <w:tcBorders>
              <w:top w:val="single" w:color="auto" w:sz="4" w:space="0"/>
              <w:left w:val="single" w:color="auto" w:sz="8" w:space="0"/>
              <w:bottom w:val="single" w:color="auto" w:sz="8"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28</w:t>
            </w:r>
          </w:p>
        </w:tc>
        <w:tc>
          <w:tcPr>
            <w:tcW w:w="640" w:type="dxa"/>
            <w:tcBorders>
              <w:top w:val="single" w:color="auto" w:sz="4" w:space="0"/>
              <w:left w:val="single" w:color="auto" w:sz="8" w:space="0"/>
              <w:bottom w:val="single" w:color="auto" w:sz="8"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28</w:t>
            </w:r>
          </w:p>
        </w:tc>
        <w:tc>
          <w:tcPr>
            <w:tcW w:w="611" w:type="dxa"/>
            <w:tcBorders>
              <w:top w:val="single" w:color="auto" w:sz="4" w:space="0"/>
              <w:left w:val="single" w:color="auto" w:sz="8" w:space="0"/>
              <w:bottom w:val="single" w:color="auto" w:sz="8"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28</w:t>
            </w:r>
          </w:p>
        </w:tc>
        <w:tc>
          <w:tcPr>
            <w:tcW w:w="631" w:type="dxa"/>
            <w:tcBorders>
              <w:top w:val="single" w:color="auto" w:sz="4" w:space="0"/>
              <w:left w:val="single" w:color="auto" w:sz="8" w:space="0"/>
              <w:bottom w:val="single" w:color="auto" w:sz="8" w:space="0"/>
              <w:right w:val="single" w:color="auto" w:sz="4" w:space="0"/>
            </w:tcBorders>
            <w:shd w:val="clear" w:color="000000" w:fill="FFFFFF"/>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20</w:t>
            </w:r>
          </w:p>
        </w:tc>
      </w:tr>
    </w:tbl>
    <w:p>
      <w:pPr>
        <w:spacing w:line="360" w:lineRule="auto"/>
        <w:ind w:firstLine="420" w:firstLineChars="200"/>
        <w:rPr>
          <w:rFonts w:hint="eastAsia" w:ascii="宋体" w:hAnsi="宋体" w:cs="宋体"/>
          <w:kern w:val="0"/>
          <w:sz w:val="22"/>
          <w:szCs w:val="22"/>
        </w:rPr>
      </w:pPr>
      <w:r>
        <w:rPr>
          <w:rFonts w:hint="eastAsia" w:ascii="宋体" w:hAnsi="宋体"/>
        </w:rPr>
        <w:t>备注：</w:t>
      </w:r>
      <w:r>
        <w:rPr>
          <w:rFonts w:hint="eastAsia" w:ascii="宋体" w:hAnsi="宋体" w:cs="宋体"/>
          <w:kern w:val="0"/>
          <w:sz w:val="22"/>
          <w:szCs w:val="22"/>
        </w:rPr>
        <w:t>1、第一学期第一周，进行第一次沙盘模拟实训。其他课程停课。</w:t>
      </w:r>
    </w:p>
    <w:p>
      <w:pPr>
        <w:spacing w:line="360" w:lineRule="auto"/>
        <w:ind w:firstLine="1100" w:firstLineChars="500"/>
        <w:rPr>
          <w:rFonts w:hint="eastAsia" w:ascii="宋体" w:hAnsi="宋体" w:cs="宋体"/>
          <w:kern w:val="0"/>
          <w:sz w:val="22"/>
          <w:szCs w:val="22"/>
        </w:rPr>
      </w:pPr>
      <w:r>
        <w:rPr>
          <w:rFonts w:hint="eastAsia" w:ascii="宋体" w:hAnsi="宋体" w:cs="宋体"/>
          <w:kern w:val="0"/>
          <w:sz w:val="22"/>
          <w:szCs w:val="22"/>
        </w:rPr>
        <w:t>2、第三学期第16周，进行第二次沙盘模拟实训，其他课程停课。</w:t>
      </w:r>
    </w:p>
    <w:p>
      <w:pPr>
        <w:widowControl/>
        <w:spacing w:line="360" w:lineRule="auto"/>
        <w:ind w:firstLine="1100" w:firstLineChars="500"/>
        <w:jc w:val="left"/>
        <w:rPr>
          <w:rFonts w:hint="eastAsia" w:ascii="宋体" w:hAnsi="宋体" w:cs="宋体"/>
          <w:kern w:val="0"/>
          <w:sz w:val="22"/>
          <w:szCs w:val="22"/>
        </w:rPr>
      </w:pPr>
      <w:r>
        <w:rPr>
          <w:rFonts w:hint="eastAsia" w:ascii="宋体" w:hAnsi="宋体" w:cs="宋体"/>
          <w:kern w:val="0"/>
          <w:sz w:val="22"/>
          <w:szCs w:val="22"/>
        </w:rPr>
        <w:t>3、第五学期第10周，进行第三次沙盘模拟实训，其他课程停课。</w:t>
      </w:r>
    </w:p>
    <w:p>
      <w:pPr>
        <w:widowControl/>
        <w:spacing w:line="360" w:lineRule="auto"/>
        <w:jc w:val="left"/>
        <w:rPr>
          <w:rFonts w:hint="eastAsia" w:ascii="黑体" w:hAnsi="黑体" w:eastAsia="黑体"/>
          <w:kern w:val="0"/>
          <w:sz w:val="32"/>
          <w:szCs w:val="32"/>
        </w:rPr>
      </w:pPr>
      <w:r>
        <w:rPr>
          <w:rFonts w:hint="eastAsia" w:ascii="黑体" w:hAnsi="黑体" w:eastAsia="黑体"/>
          <w:kern w:val="0"/>
          <w:sz w:val="32"/>
          <w:szCs w:val="32"/>
        </w:rPr>
        <w:t>十一、教学实施</w:t>
      </w:r>
    </w:p>
    <w:p>
      <w:pPr>
        <w:pStyle w:val="8"/>
        <w:widowControl/>
        <w:numPr>
          <w:ilvl w:val="0"/>
          <w:numId w:val="3"/>
        </w:numPr>
        <w:spacing w:line="360" w:lineRule="auto"/>
        <w:ind w:firstLineChars="0"/>
        <w:jc w:val="left"/>
        <w:rPr>
          <w:rFonts w:hint="eastAsia" w:ascii="黑体" w:hAnsi="黑体" w:eastAsia="黑体"/>
          <w:kern w:val="0"/>
          <w:sz w:val="32"/>
          <w:szCs w:val="32"/>
        </w:rPr>
      </w:pPr>
      <w:r>
        <w:rPr>
          <w:rFonts w:hint="eastAsia" w:ascii="宋体" w:hAnsi="宋体"/>
          <w:kern w:val="0"/>
          <w:sz w:val="24"/>
          <w:szCs w:val="24"/>
        </w:rPr>
        <w:t>构建“就业导向，能力本位，三维渗透”的中职人才培养模式</w:t>
      </w:r>
    </w:p>
    <w:p>
      <w:pPr>
        <w:widowControl/>
        <w:spacing w:line="360" w:lineRule="auto"/>
        <w:ind w:firstLine="480" w:firstLineChars="200"/>
        <w:jc w:val="left"/>
        <w:rPr>
          <w:rFonts w:hint="eastAsia" w:ascii="黑体" w:hAnsi="黑体" w:eastAsia="黑体"/>
          <w:kern w:val="0"/>
          <w:sz w:val="32"/>
          <w:szCs w:val="32"/>
        </w:rPr>
      </w:pPr>
      <w:r>
        <w:rPr>
          <w:rFonts w:hint="eastAsia" w:ascii="宋体" w:hAnsi="宋体"/>
          <w:kern w:val="0"/>
          <w:sz w:val="24"/>
          <w:szCs w:val="24"/>
        </w:rPr>
        <w:t>构建理论教学、实践教学和综合素质养成三大培养体系。经过改革与创新，要把传统的以理论教学为主的培养体系，整合改造为理论教学、实践教学和综合素质养成三大培养体系，通过渗透与融合实现对人才的全面打造。（1）精要、实用的理论教学体系；（2）以能力为主导的实践教学体系；（3）全方位渗透的综合素质养成体系。</w:t>
      </w:r>
    </w:p>
    <w:p>
      <w:pPr>
        <w:widowControl/>
        <w:spacing w:line="360" w:lineRule="auto"/>
        <w:jc w:val="left"/>
        <w:rPr>
          <w:rFonts w:hint="eastAsia" w:ascii="宋体" w:hAnsi="宋体"/>
          <w:kern w:val="0"/>
          <w:sz w:val="24"/>
          <w:szCs w:val="24"/>
        </w:rPr>
      </w:pPr>
      <w:r>
        <w:rPr>
          <w:rFonts w:hint="eastAsia" w:ascii="宋体" w:hAnsi="宋体"/>
          <w:kern w:val="0"/>
          <w:sz w:val="24"/>
          <w:szCs w:val="24"/>
        </w:rPr>
        <w:t>2、设以基本素质为支撑的、职业技能为本位的“四大模块”课程体系</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以培养目标为依据，科学地进行课程分类。课程设置包括四大模块：（1）基本素质模块：德育课、文化课；（2）职业能力模块：专业主干课（按照所需的主要职业技能设置），本专业确定为13门，并构成课程体系的主体部分；（3）实训模块：专项训练与综合实训；（4）实习模块：顶岗实习。</w:t>
      </w:r>
    </w:p>
    <w:p>
      <w:pPr>
        <w:widowControl/>
        <w:spacing w:line="360" w:lineRule="auto"/>
        <w:jc w:val="left"/>
        <w:rPr>
          <w:rFonts w:hint="eastAsia" w:ascii="宋体" w:hAnsi="宋体"/>
          <w:kern w:val="0"/>
          <w:sz w:val="24"/>
          <w:szCs w:val="24"/>
        </w:rPr>
      </w:pPr>
      <w:r>
        <w:rPr>
          <w:rFonts w:hint="eastAsia" w:ascii="宋体" w:hAnsi="宋体"/>
          <w:kern w:val="0"/>
          <w:sz w:val="24"/>
          <w:szCs w:val="24"/>
        </w:rPr>
        <w:t>3、“双元强化”为基本形式的教学模式。探索教学方式的创新，创立学生参与、能力主导的教学模式</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1）实行分类教学。根据课程类型，可以选择四种不同的教学方式：①“双元强化式”教学方式，如对专业主干课实行大课时、能力主导、理论教学与实训双元强化；②“自学辅导式”，如对部分基本素质课实行由发给教学大纲、教师精要辅导、学生自学、考前答疑等环节构成的“自学辅导式”教学方式；③“强化训练式”，如对外语、计算机、会计电算化等课程，尽可能地减少课堂讲授的比重，采用以强化训练为主的方式进行教学，并根据目标需要，实行“双元目标、分流教学”；④“精讲•实践式”教学方式，如实训课程要做到教师精讲，保证学生有足够的时间参与实践。</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（2）以调动学生积极性为核心，构建现代课堂。</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（3）加强信息化教学手段建设。</w:t>
      </w:r>
    </w:p>
    <w:p>
      <w:pPr>
        <w:widowControl/>
        <w:spacing w:line="360" w:lineRule="auto"/>
        <w:jc w:val="left"/>
        <w:rPr>
          <w:rFonts w:hint="eastAsia" w:ascii="宋体" w:hAnsi="宋体"/>
          <w:kern w:val="0"/>
          <w:sz w:val="24"/>
          <w:szCs w:val="24"/>
        </w:rPr>
      </w:pPr>
      <w:r>
        <w:rPr>
          <w:rFonts w:hint="eastAsia" w:ascii="宋体" w:hAnsi="宋体"/>
          <w:kern w:val="0"/>
          <w:sz w:val="24"/>
          <w:szCs w:val="24"/>
        </w:rPr>
        <w:t>4、全方位、立体化、渗透式的综合素质养成体系</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（1）目标：促进学生的全面发展。</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（2）系统特征：全方位、立体化、渗透性。</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3）基本内容：思想道德修养；文明礼貌与组织纪律性；吃苦精神与坚强毅力；历史、社会与科技知识；职业意识与职业常识与职业技能；观察力、分析力、创新力与解决问题的能力；交际、沟通（表达）、合作与管理的能力；学习与发展能力。</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（4）基本途径：课堂教学；专题讲座；阅读与测试；训练、社团活动。</w:t>
      </w:r>
    </w:p>
    <w:p>
      <w:pPr>
        <w:widowControl/>
        <w:spacing w:line="360" w:lineRule="auto"/>
        <w:jc w:val="left"/>
        <w:rPr>
          <w:rFonts w:hint="eastAsia" w:ascii="宋体" w:hAnsi="宋体"/>
          <w:kern w:val="0"/>
          <w:sz w:val="24"/>
          <w:szCs w:val="24"/>
        </w:rPr>
      </w:pPr>
      <w:r>
        <w:rPr>
          <w:rFonts w:hint="eastAsia" w:ascii="宋体" w:hAnsi="宋体"/>
          <w:kern w:val="0"/>
          <w:sz w:val="24"/>
          <w:szCs w:val="24"/>
        </w:rPr>
        <w:t>5、“2.5+0.5”模式的实行</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即将课程教学压缩为二年半，实行第六学期实习制。</w:t>
      </w:r>
    </w:p>
    <w:p>
      <w:pPr>
        <w:widowControl/>
        <w:spacing w:line="360" w:lineRule="auto"/>
        <w:rPr>
          <w:rFonts w:hint="eastAsia" w:ascii="黑体" w:hAnsi="黑体" w:eastAsia="黑体"/>
          <w:kern w:val="0"/>
          <w:sz w:val="32"/>
          <w:szCs w:val="32"/>
        </w:rPr>
      </w:pPr>
      <w:r>
        <w:rPr>
          <w:rFonts w:hint="eastAsia" w:ascii="黑体" w:hAnsi="黑体" w:eastAsia="黑体"/>
          <w:kern w:val="0"/>
          <w:sz w:val="32"/>
          <w:szCs w:val="32"/>
        </w:rPr>
        <w:t>十二、教学评价</w:t>
      </w:r>
    </w:p>
    <w:p>
      <w:pPr>
        <w:widowControl/>
        <w:spacing w:line="360" w:lineRule="auto"/>
        <w:ind w:firstLine="480" w:firstLineChars="200"/>
        <w:jc w:val="left"/>
        <w:rPr>
          <w:rFonts w:ascii="宋体" w:hAnsi="宋体"/>
          <w:kern w:val="0"/>
          <w:sz w:val="24"/>
          <w:szCs w:val="24"/>
        </w:rPr>
      </w:pPr>
      <w:r>
        <w:rPr>
          <w:rFonts w:hint="eastAsia" w:ascii="宋体" w:hAnsi="宋体"/>
          <w:kern w:val="0"/>
          <w:sz w:val="24"/>
          <w:szCs w:val="24"/>
        </w:rPr>
        <w:t>为了巩固学生所学的知识，检查教学效果，提高教学质量，必须认真进行考核。课程的考核分考试、考查两种。考核成绩为学生是否准予毕业的重要依据。</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考试科目如下：语文、数学、英语、基础会计、财务会计、成本会计、初级会计实务、纳税会计、统计基础、会计电算化、财经法规与职业道德、市场营销、经济法基础。每学期期末进行考试，实行百分制。学习成绩是根据学生期末考试成绩、期中考试成绩和平时成绩（包括平时考勤、完成实验、课外作业、课堂讨论、平时测验等）综合评定。基本原则：期末考试成绩占50%，平时成绩占30%，期中考试成绩占20%，；未进行期中考试的课程，期末考试成绩占70%，平时成绩占30%。</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考查科目如下：体育与健康、职业道德与法律、经济政治与社会、哲学与人生、职业生涯规划、会计基本技能、企业管理、市场营销、计算机应用基础、基础会计实训、出纳岗位实训、企业会计综合实训、财税一体化综合实训、商务礼仪等。每学期末进行考查，也实行百分制。学习成绩根据平时成绩和阶段性测验成绩综合评定。平时成绩可根据学生出勤、听课、作业、课堂讨论等情况评定，一般测验成绩占总成绩的60%，平时成绩占40%（出勤为20%、听课、作业、课堂讨论等为20%）。</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实习成绩考核，采取个人小结，班组评议，实习单位、辅导老师评定的方法进行。实习成绩分四个等级：优秀，合格，不合格。</w:t>
      </w:r>
    </w:p>
    <w:p>
      <w:pPr>
        <w:widowControl/>
        <w:spacing w:line="360" w:lineRule="auto"/>
        <w:jc w:val="left"/>
        <w:rPr>
          <w:rFonts w:hint="eastAsia" w:ascii="黑体" w:hAnsi="黑体" w:eastAsia="黑体"/>
          <w:kern w:val="0"/>
          <w:sz w:val="32"/>
          <w:szCs w:val="32"/>
        </w:rPr>
      </w:pPr>
      <w:r>
        <w:rPr>
          <w:rFonts w:hint="eastAsia" w:ascii="黑体" w:hAnsi="黑体" w:eastAsia="黑体"/>
          <w:kern w:val="0"/>
          <w:sz w:val="32"/>
          <w:szCs w:val="32"/>
        </w:rPr>
        <w:t>十三、实训实习环境</w:t>
      </w:r>
    </w:p>
    <w:p>
      <w:pPr>
        <w:spacing w:line="360" w:lineRule="auto"/>
        <w:ind w:firstLine="480" w:firstLineChars="200"/>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本专业应配备校内实习室和校外实训基地。</w:t>
      </w:r>
    </w:p>
    <w:p>
      <w:pPr>
        <w:spacing w:line="360" w:lineRule="auto"/>
        <w:ind w:firstLine="480" w:firstLineChars="200"/>
        <w:rPr>
          <w:sz w:val="24"/>
          <w:szCs w:val="24"/>
        </w:rPr>
      </w:pPr>
      <w:r>
        <w:rPr>
          <w:rFonts w:hint="eastAsia"/>
          <w:sz w:val="24"/>
          <w:szCs w:val="24"/>
        </w:rPr>
        <w:t>1、校内实训基地：建立财税一体化会计模拟实验室和会计电算化模拟实验室。学生在学习专业课时，可以在模拟室中对会计业务活动的基本业务流程进行仿真模拟，把理论与实践很好地结合起来，提高学生的实践能力，达到本专业培养目标的要求。</w:t>
      </w:r>
    </w:p>
    <w:p>
      <w:pPr>
        <w:spacing w:line="360" w:lineRule="auto"/>
        <w:ind w:firstLine="480" w:firstLineChars="200"/>
        <w:rPr>
          <w:rFonts w:hint="eastAsia"/>
          <w:sz w:val="24"/>
          <w:szCs w:val="24"/>
        </w:rPr>
      </w:pPr>
      <w:r>
        <w:rPr>
          <w:rFonts w:hint="eastAsia"/>
          <w:sz w:val="24"/>
          <w:szCs w:val="24"/>
        </w:rPr>
        <w:t>2、产教结合的具体形式：积极与企业联合，鼓励教师和学生到实习单位实习，运用所学的知识，为企业建立和完善会计工作电算化提供咨询服务；聘请知名企业人士到我校为学生讲课指导。</w:t>
      </w:r>
    </w:p>
    <w:p>
      <w:pPr>
        <w:widowControl/>
        <w:spacing w:before="100" w:beforeAutospacing="1" w:after="100" w:afterAutospacing="1" w:line="360" w:lineRule="auto"/>
        <w:ind w:firstLine="3132" w:firstLineChars="1300"/>
        <w:jc w:val="left"/>
        <w:rPr>
          <w:rFonts w:ascii="宋体" w:hAnsi="宋体"/>
          <w:b/>
          <w:kern w:val="0"/>
          <w:sz w:val="24"/>
          <w:szCs w:val="24"/>
        </w:rPr>
      </w:pPr>
      <w:r>
        <w:rPr>
          <w:rFonts w:hint="eastAsia" w:ascii="宋体" w:hAnsi="宋体"/>
          <w:b/>
          <w:kern w:val="0"/>
          <w:sz w:val="24"/>
          <w:szCs w:val="24"/>
        </w:rPr>
        <w:t>技能训练项目安排表</w:t>
      </w:r>
    </w:p>
    <w:tbl>
      <w:tblPr>
        <w:tblStyle w:val="5"/>
        <w:tblW w:w="101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2723"/>
        <w:gridCol w:w="996"/>
        <w:gridCol w:w="975"/>
        <w:gridCol w:w="1003"/>
        <w:gridCol w:w="1446"/>
        <w:gridCol w:w="2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6" w:hRule="atLeast"/>
          <w:jc w:val="center"/>
        </w:trPr>
        <w:tc>
          <w:tcPr>
            <w:tcW w:w="82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rFonts w:hint="default" w:ascii="宋体" w:hAnsi="宋体" w:cs="Arial"/>
                <w:kern w:val="0"/>
                <w:sz w:val="24"/>
                <w:szCs w:val="24"/>
              </w:rPr>
            </w:pPr>
            <w:r>
              <w:rPr>
                <w:rFonts w:hint="eastAsia" w:ascii="宋体" w:hAnsi="宋体"/>
                <w:kern w:val="0"/>
                <w:sz w:val="24"/>
                <w:szCs w:val="24"/>
              </w:rPr>
              <w:t>序号</w:t>
            </w:r>
          </w:p>
        </w:tc>
        <w:tc>
          <w:tcPr>
            <w:tcW w:w="272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rFonts w:hint="default" w:ascii="宋体" w:hAnsi="宋体" w:cs="Arial"/>
                <w:kern w:val="0"/>
                <w:sz w:val="24"/>
                <w:szCs w:val="24"/>
              </w:rPr>
            </w:pPr>
            <w:r>
              <w:rPr>
                <w:rFonts w:hint="eastAsia" w:ascii="宋体" w:hAnsi="宋体"/>
                <w:kern w:val="0"/>
                <w:sz w:val="24"/>
                <w:szCs w:val="24"/>
              </w:rPr>
              <w:t>技能训练项目名称</w:t>
            </w:r>
          </w:p>
        </w:tc>
        <w:tc>
          <w:tcPr>
            <w:tcW w:w="99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rFonts w:hint="default" w:ascii="宋体" w:hAnsi="宋体" w:cs="Arial"/>
                <w:kern w:val="0"/>
                <w:sz w:val="24"/>
                <w:szCs w:val="24"/>
              </w:rPr>
            </w:pPr>
            <w:r>
              <w:rPr>
                <w:rFonts w:hint="eastAsia" w:ascii="宋体" w:hAnsi="宋体"/>
                <w:kern w:val="0"/>
                <w:sz w:val="24"/>
                <w:szCs w:val="24"/>
              </w:rPr>
              <w:t>课时数</w:t>
            </w:r>
          </w:p>
        </w:tc>
        <w:tc>
          <w:tcPr>
            <w:tcW w:w="9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rFonts w:hint="default" w:ascii="宋体" w:hAnsi="宋体" w:cs="Arial"/>
                <w:kern w:val="0"/>
                <w:sz w:val="24"/>
                <w:szCs w:val="24"/>
              </w:rPr>
            </w:pPr>
            <w:r>
              <w:rPr>
                <w:rFonts w:hint="eastAsia" w:ascii="宋体" w:hAnsi="宋体"/>
                <w:kern w:val="0"/>
                <w:sz w:val="24"/>
                <w:szCs w:val="24"/>
              </w:rPr>
              <w:t>学期</w:t>
            </w:r>
          </w:p>
        </w:tc>
        <w:tc>
          <w:tcPr>
            <w:tcW w:w="100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rFonts w:hint="default" w:ascii="宋体" w:hAnsi="宋体" w:cs="Arial"/>
                <w:kern w:val="0"/>
                <w:sz w:val="24"/>
                <w:szCs w:val="24"/>
              </w:rPr>
            </w:pPr>
            <w:r>
              <w:rPr>
                <w:rFonts w:hint="eastAsia" w:ascii="宋体" w:hAnsi="宋体"/>
                <w:kern w:val="0"/>
                <w:sz w:val="24"/>
                <w:szCs w:val="24"/>
              </w:rPr>
              <w:t>校历周</w:t>
            </w:r>
          </w:p>
        </w:tc>
        <w:tc>
          <w:tcPr>
            <w:tcW w:w="144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rFonts w:hint="default" w:ascii="宋体" w:hAnsi="宋体" w:cs="Arial"/>
                <w:kern w:val="0"/>
                <w:sz w:val="24"/>
                <w:szCs w:val="24"/>
              </w:rPr>
            </w:pPr>
            <w:r>
              <w:rPr>
                <w:rFonts w:hint="eastAsia" w:ascii="宋体" w:hAnsi="宋体"/>
                <w:kern w:val="0"/>
                <w:sz w:val="24"/>
                <w:szCs w:val="24"/>
              </w:rPr>
              <w:t>教学条件及设施</w:t>
            </w:r>
          </w:p>
        </w:tc>
        <w:tc>
          <w:tcPr>
            <w:tcW w:w="21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ind w:left="0" w:right="0"/>
              <w:jc w:val="center"/>
              <w:rPr>
                <w:rFonts w:hint="default" w:ascii="宋体" w:hAnsi="宋体" w:cs="Arial"/>
                <w:kern w:val="0"/>
                <w:sz w:val="24"/>
                <w:szCs w:val="24"/>
              </w:rPr>
            </w:pPr>
            <w:r>
              <w:rPr>
                <w:rFonts w:hint="eastAsia" w:ascii="宋体" w:hAnsi="宋体"/>
                <w:kern w:val="0"/>
                <w:sz w:val="24"/>
                <w:szCs w:val="24"/>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5" w:hRule="atLeast"/>
          <w:jc w:val="center"/>
        </w:trPr>
        <w:tc>
          <w:tcPr>
            <w:tcW w:w="82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line="240" w:lineRule="atLeast"/>
              <w:ind w:left="0" w:right="0"/>
              <w:jc w:val="center"/>
              <w:rPr>
                <w:rFonts w:hint="default" w:ascii="宋体" w:hAnsi="宋体" w:cs="Arial"/>
                <w:kern w:val="0"/>
                <w:sz w:val="24"/>
                <w:szCs w:val="24"/>
              </w:rPr>
            </w:pPr>
            <w:r>
              <w:rPr>
                <w:rFonts w:hint="eastAsia" w:ascii="宋体" w:hAnsi="宋体"/>
                <w:kern w:val="0"/>
                <w:sz w:val="24"/>
                <w:szCs w:val="24"/>
              </w:rPr>
              <w:t>1</w:t>
            </w:r>
          </w:p>
        </w:tc>
        <w:tc>
          <w:tcPr>
            <w:tcW w:w="272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240" w:lineRule="atLeast"/>
              <w:ind w:left="0" w:right="0"/>
              <w:jc w:val="center"/>
              <w:rPr>
                <w:rFonts w:hint="default" w:ascii="宋体" w:hAnsi="宋体" w:cs="Arial"/>
                <w:kern w:val="0"/>
                <w:sz w:val="24"/>
                <w:szCs w:val="24"/>
              </w:rPr>
            </w:pPr>
            <w:r>
              <w:rPr>
                <w:rFonts w:hint="eastAsia" w:ascii="宋体" w:hAnsi="宋体"/>
                <w:kern w:val="0"/>
                <w:sz w:val="24"/>
                <w:szCs w:val="24"/>
              </w:rPr>
              <w:t>会计文字数字书写</w:t>
            </w:r>
          </w:p>
        </w:tc>
        <w:tc>
          <w:tcPr>
            <w:tcW w:w="99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240" w:lineRule="atLeast"/>
              <w:ind w:left="0" w:right="0"/>
              <w:jc w:val="center"/>
              <w:rPr>
                <w:rFonts w:hint="default" w:ascii="宋体" w:hAnsi="宋体" w:cs="Arial"/>
                <w:kern w:val="0"/>
                <w:sz w:val="24"/>
                <w:szCs w:val="24"/>
              </w:rPr>
            </w:pPr>
            <w:r>
              <w:rPr>
                <w:rFonts w:hint="eastAsia" w:ascii="宋体" w:hAnsi="宋体"/>
                <w:kern w:val="0"/>
                <w:sz w:val="24"/>
                <w:szCs w:val="24"/>
              </w:rPr>
              <w:t>1</w:t>
            </w:r>
          </w:p>
        </w:tc>
        <w:tc>
          <w:tcPr>
            <w:tcW w:w="9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240" w:lineRule="atLeast"/>
              <w:ind w:left="0" w:right="0"/>
              <w:jc w:val="center"/>
              <w:rPr>
                <w:rFonts w:hint="default" w:ascii="宋体" w:hAnsi="宋体" w:cs="Arial"/>
                <w:kern w:val="0"/>
                <w:sz w:val="24"/>
                <w:szCs w:val="24"/>
              </w:rPr>
            </w:pPr>
            <w:r>
              <w:rPr>
                <w:rFonts w:hint="eastAsia" w:ascii="宋体" w:hAnsi="宋体"/>
                <w:kern w:val="0"/>
                <w:sz w:val="24"/>
                <w:szCs w:val="24"/>
              </w:rPr>
              <w:t>1</w:t>
            </w:r>
          </w:p>
        </w:tc>
        <w:tc>
          <w:tcPr>
            <w:tcW w:w="100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240" w:lineRule="atLeast"/>
              <w:ind w:left="0" w:right="0"/>
              <w:jc w:val="center"/>
              <w:rPr>
                <w:rFonts w:hint="default" w:ascii="宋体" w:hAnsi="宋体" w:cs="Arial"/>
                <w:kern w:val="0"/>
                <w:sz w:val="24"/>
                <w:szCs w:val="24"/>
              </w:rPr>
            </w:pPr>
            <w:r>
              <w:rPr>
                <w:rFonts w:hint="eastAsia" w:ascii="宋体" w:hAnsi="宋体"/>
                <w:kern w:val="0"/>
                <w:sz w:val="24"/>
                <w:szCs w:val="24"/>
              </w:rPr>
              <w:t>18</w:t>
            </w:r>
          </w:p>
        </w:tc>
        <w:tc>
          <w:tcPr>
            <w:tcW w:w="144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240" w:lineRule="atLeast"/>
              <w:ind w:left="0" w:right="0"/>
              <w:jc w:val="center"/>
              <w:rPr>
                <w:rFonts w:hint="default" w:ascii="宋体" w:hAnsi="宋体" w:cs="Arial"/>
                <w:kern w:val="0"/>
                <w:sz w:val="24"/>
                <w:szCs w:val="24"/>
              </w:rPr>
            </w:pPr>
            <w:r>
              <w:rPr>
                <w:rFonts w:hint="eastAsia" w:ascii="宋体" w:hAnsi="宋体"/>
                <w:kern w:val="0"/>
                <w:sz w:val="24"/>
                <w:szCs w:val="24"/>
              </w:rPr>
              <w:t>专用练习纸</w:t>
            </w:r>
          </w:p>
        </w:tc>
        <w:tc>
          <w:tcPr>
            <w:tcW w:w="21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240" w:lineRule="atLeast"/>
              <w:ind w:left="0" w:right="0"/>
              <w:jc w:val="center"/>
              <w:rPr>
                <w:rFonts w:hint="default" w:ascii="宋体" w:hAnsi="宋体" w:cs="Arial"/>
                <w:kern w:val="0"/>
                <w:sz w:val="24"/>
                <w:szCs w:val="24"/>
              </w:rPr>
            </w:pPr>
            <w:r>
              <w:rPr>
                <w:rFonts w:hint="eastAsia" w:ascii="宋体" w:hAnsi="宋体"/>
                <w:kern w:val="0"/>
                <w:sz w:val="24"/>
                <w:szCs w:val="24"/>
              </w:rPr>
              <w:t>手工实训室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atLeast"/>
          <w:jc w:val="center"/>
        </w:trPr>
        <w:tc>
          <w:tcPr>
            <w:tcW w:w="82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2</w:t>
            </w:r>
          </w:p>
        </w:tc>
        <w:tc>
          <w:tcPr>
            <w:tcW w:w="272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珠算技术</w:t>
            </w:r>
          </w:p>
        </w:tc>
        <w:tc>
          <w:tcPr>
            <w:tcW w:w="99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2</w:t>
            </w:r>
          </w:p>
        </w:tc>
        <w:tc>
          <w:tcPr>
            <w:tcW w:w="9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1-2</w:t>
            </w:r>
          </w:p>
        </w:tc>
        <w:tc>
          <w:tcPr>
            <w:tcW w:w="100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18</w:t>
            </w:r>
          </w:p>
        </w:tc>
        <w:tc>
          <w:tcPr>
            <w:tcW w:w="144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珠算练习卷</w:t>
            </w:r>
          </w:p>
        </w:tc>
        <w:tc>
          <w:tcPr>
            <w:tcW w:w="21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教室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82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3</w:t>
            </w:r>
          </w:p>
        </w:tc>
        <w:tc>
          <w:tcPr>
            <w:tcW w:w="272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汉字录入数字录入</w:t>
            </w:r>
          </w:p>
        </w:tc>
        <w:tc>
          <w:tcPr>
            <w:tcW w:w="99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2</w:t>
            </w:r>
          </w:p>
        </w:tc>
        <w:tc>
          <w:tcPr>
            <w:tcW w:w="9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1-5</w:t>
            </w:r>
          </w:p>
        </w:tc>
        <w:tc>
          <w:tcPr>
            <w:tcW w:w="100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18</w:t>
            </w:r>
          </w:p>
        </w:tc>
        <w:tc>
          <w:tcPr>
            <w:tcW w:w="144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计算机</w:t>
            </w:r>
          </w:p>
        </w:tc>
        <w:tc>
          <w:tcPr>
            <w:tcW w:w="21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机房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atLeast"/>
          <w:jc w:val="center"/>
        </w:trPr>
        <w:tc>
          <w:tcPr>
            <w:tcW w:w="82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4</w:t>
            </w:r>
          </w:p>
        </w:tc>
        <w:tc>
          <w:tcPr>
            <w:tcW w:w="272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点钞</w:t>
            </w:r>
          </w:p>
        </w:tc>
        <w:tc>
          <w:tcPr>
            <w:tcW w:w="99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1</w:t>
            </w:r>
          </w:p>
        </w:tc>
        <w:tc>
          <w:tcPr>
            <w:tcW w:w="9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3-5</w:t>
            </w:r>
          </w:p>
        </w:tc>
        <w:tc>
          <w:tcPr>
            <w:tcW w:w="100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18</w:t>
            </w:r>
          </w:p>
        </w:tc>
        <w:tc>
          <w:tcPr>
            <w:tcW w:w="144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练功卷</w:t>
            </w:r>
          </w:p>
        </w:tc>
        <w:tc>
          <w:tcPr>
            <w:tcW w:w="21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手工实训室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jc w:val="center"/>
        </w:trPr>
        <w:tc>
          <w:tcPr>
            <w:tcW w:w="82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5</w:t>
            </w:r>
          </w:p>
        </w:tc>
        <w:tc>
          <w:tcPr>
            <w:tcW w:w="272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会计电算化</w:t>
            </w:r>
          </w:p>
        </w:tc>
        <w:tc>
          <w:tcPr>
            <w:tcW w:w="99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4</w:t>
            </w:r>
          </w:p>
        </w:tc>
        <w:tc>
          <w:tcPr>
            <w:tcW w:w="9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2-3</w:t>
            </w:r>
          </w:p>
        </w:tc>
        <w:tc>
          <w:tcPr>
            <w:tcW w:w="100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18</w:t>
            </w:r>
          </w:p>
        </w:tc>
        <w:tc>
          <w:tcPr>
            <w:tcW w:w="144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计算机、会计软件</w:t>
            </w:r>
          </w:p>
        </w:tc>
        <w:tc>
          <w:tcPr>
            <w:tcW w:w="21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专用机房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0" w:hRule="atLeast"/>
          <w:jc w:val="center"/>
        </w:trPr>
        <w:tc>
          <w:tcPr>
            <w:tcW w:w="82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6</w:t>
            </w:r>
          </w:p>
        </w:tc>
        <w:tc>
          <w:tcPr>
            <w:tcW w:w="272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财税一体化综合实训</w:t>
            </w:r>
          </w:p>
        </w:tc>
        <w:tc>
          <w:tcPr>
            <w:tcW w:w="99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4</w:t>
            </w:r>
          </w:p>
        </w:tc>
        <w:tc>
          <w:tcPr>
            <w:tcW w:w="9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5</w:t>
            </w:r>
          </w:p>
        </w:tc>
        <w:tc>
          <w:tcPr>
            <w:tcW w:w="100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18</w:t>
            </w:r>
          </w:p>
        </w:tc>
        <w:tc>
          <w:tcPr>
            <w:tcW w:w="144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凭证、账簿</w:t>
            </w:r>
          </w:p>
        </w:tc>
        <w:tc>
          <w:tcPr>
            <w:tcW w:w="21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财税一体化实训室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0" w:hRule="atLeast"/>
          <w:jc w:val="center"/>
        </w:trPr>
        <w:tc>
          <w:tcPr>
            <w:tcW w:w="82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eastAsia" w:ascii="宋体" w:hAnsi="宋体" w:eastAsia="宋体"/>
                <w:kern w:val="0"/>
                <w:sz w:val="24"/>
                <w:szCs w:val="24"/>
                <w:lang w:val="en-US" w:eastAsia="zh-CN"/>
              </w:rPr>
            </w:pPr>
            <w:r>
              <w:rPr>
                <w:rFonts w:hint="eastAsia" w:ascii="宋体" w:hAnsi="宋体"/>
                <w:kern w:val="0"/>
                <w:sz w:val="24"/>
                <w:szCs w:val="24"/>
                <w:lang w:val="en-US" w:eastAsia="zh-CN"/>
              </w:rPr>
              <w:t>7</w:t>
            </w:r>
          </w:p>
        </w:tc>
        <w:tc>
          <w:tcPr>
            <w:tcW w:w="272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eastAsia" w:ascii="宋体" w:hAnsi="宋体" w:eastAsia="宋体"/>
                <w:kern w:val="0"/>
                <w:sz w:val="24"/>
                <w:szCs w:val="24"/>
                <w:lang w:val="en-US" w:eastAsia="zh-CN"/>
              </w:rPr>
            </w:pPr>
            <w:r>
              <w:rPr>
                <w:rFonts w:hint="eastAsia" w:ascii="宋体" w:hAnsi="宋体"/>
                <w:kern w:val="0"/>
                <w:sz w:val="24"/>
                <w:szCs w:val="24"/>
                <w:lang w:val="en-US" w:eastAsia="zh-CN"/>
              </w:rPr>
              <w:t>ERP沙盘模拟实训</w:t>
            </w:r>
          </w:p>
        </w:tc>
        <w:tc>
          <w:tcPr>
            <w:tcW w:w="99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eastAsia" w:ascii="宋体" w:hAnsi="宋体" w:eastAsia="宋体"/>
                <w:kern w:val="0"/>
                <w:sz w:val="24"/>
                <w:szCs w:val="24"/>
                <w:lang w:val="en-US" w:eastAsia="zh-CN"/>
              </w:rPr>
            </w:pPr>
            <w:r>
              <w:rPr>
                <w:rFonts w:hint="eastAsia" w:ascii="宋体" w:hAnsi="宋体"/>
                <w:kern w:val="0"/>
                <w:sz w:val="24"/>
                <w:szCs w:val="24"/>
                <w:lang w:val="en-US" w:eastAsia="zh-CN"/>
              </w:rPr>
              <w:t>3周</w:t>
            </w:r>
          </w:p>
        </w:tc>
        <w:tc>
          <w:tcPr>
            <w:tcW w:w="9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eastAsia" w:ascii="宋体" w:hAnsi="宋体" w:eastAsia="宋体"/>
                <w:kern w:val="0"/>
                <w:sz w:val="24"/>
                <w:szCs w:val="24"/>
                <w:lang w:val="en-US" w:eastAsia="zh-CN"/>
              </w:rPr>
            </w:pPr>
            <w:r>
              <w:rPr>
                <w:rFonts w:hint="eastAsia" w:ascii="宋体" w:hAnsi="宋体"/>
                <w:kern w:val="0"/>
                <w:sz w:val="24"/>
                <w:szCs w:val="24"/>
                <w:lang w:val="en-US" w:eastAsia="zh-CN"/>
              </w:rPr>
              <w:t>1、3、5</w:t>
            </w:r>
          </w:p>
        </w:tc>
        <w:tc>
          <w:tcPr>
            <w:tcW w:w="100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eastAsia" w:ascii="宋体" w:hAnsi="宋体"/>
                <w:kern w:val="0"/>
                <w:sz w:val="24"/>
                <w:szCs w:val="24"/>
              </w:rPr>
            </w:pPr>
          </w:p>
        </w:tc>
        <w:tc>
          <w:tcPr>
            <w:tcW w:w="144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eastAsia" w:ascii="宋体" w:hAnsi="宋体" w:eastAsia="宋体"/>
                <w:kern w:val="0"/>
                <w:sz w:val="24"/>
                <w:szCs w:val="24"/>
                <w:lang w:val="en-US" w:eastAsia="zh-CN"/>
              </w:rPr>
            </w:pPr>
            <w:r>
              <w:rPr>
                <w:rFonts w:hint="eastAsia" w:ascii="宋体" w:hAnsi="宋体"/>
                <w:kern w:val="0"/>
                <w:sz w:val="24"/>
                <w:szCs w:val="24"/>
                <w:lang w:val="en-US" w:eastAsia="zh-CN"/>
              </w:rPr>
              <w:t>沙盘</w:t>
            </w:r>
          </w:p>
        </w:tc>
        <w:tc>
          <w:tcPr>
            <w:tcW w:w="21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eastAsia" w:ascii="宋体" w:hAnsi="宋体" w:eastAsia="宋体"/>
                <w:kern w:val="0"/>
                <w:sz w:val="24"/>
                <w:szCs w:val="24"/>
                <w:lang w:val="en-US" w:eastAsia="zh-CN"/>
              </w:rPr>
            </w:pPr>
            <w:r>
              <w:rPr>
                <w:rFonts w:hint="eastAsia" w:ascii="宋体" w:hAnsi="宋体"/>
                <w:kern w:val="0"/>
                <w:sz w:val="24"/>
                <w:szCs w:val="24"/>
                <w:lang w:val="en-US" w:eastAsia="zh-CN"/>
              </w:rPr>
              <w:t>沙盘模拟实训室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atLeast"/>
          <w:jc w:val="center"/>
        </w:trPr>
        <w:tc>
          <w:tcPr>
            <w:tcW w:w="82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7</w:t>
            </w:r>
          </w:p>
        </w:tc>
        <w:tc>
          <w:tcPr>
            <w:tcW w:w="272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240" w:lineRule="atLeast"/>
              <w:ind w:left="0" w:right="0"/>
              <w:jc w:val="center"/>
              <w:rPr>
                <w:rFonts w:hint="default" w:ascii="宋体" w:hAnsi="宋体" w:cs="Arial"/>
                <w:kern w:val="0"/>
                <w:sz w:val="24"/>
                <w:szCs w:val="24"/>
              </w:rPr>
            </w:pPr>
            <w:r>
              <w:rPr>
                <w:rFonts w:hint="eastAsia" w:ascii="宋体" w:hAnsi="宋体"/>
                <w:kern w:val="0"/>
                <w:sz w:val="24"/>
                <w:szCs w:val="24"/>
              </w:rPr>
              <w:t>毕业实习</w:t>
            </w:r>
          </w:p>
        </w:tc>
        <w:tc>
          <w:tcPr>
            <w:tcW w:w="99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30</w:t>
            </w:r>
          </w:p>
        </w:tc>
        <w:tc>
          <w:tcPr>
            <w:tcW w:w="97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6</w:t>
            </w:r>
          </w:p>
        </w:tc>
        <w:tc>
          <w:tcPr>
            <w:tcW w:w="100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18</w:t>
            </w:r>
          </w:p>
        </w:tc>
        <w:tc>
          <w:tcPr>
            <w:tcW w:w="144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p>
        </w:tc>
        <w:tc>
          <w:tcPr>
            <w:tcW w:w="21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100" w:beforeAutospacing="1" w:after="100" w:afterAutospacing="1" w:line="360" w:lineRule="exact"/>
              <w:ind w:left="0" w:right="0"/>
              <w:jc w:val="center"/>
              <w:rPr>
                <w:rFonts w:hint="default" w:ascii="宋体" w:hAnsi="宋体" w:cs="Arial"/>
                <w:kern w:val="0"/>
                <w:sz w:val="24"/>
                <w:szCs w:val="24"/>
              </w:rPr>
            </w:pPr>
            <w:r>
              <w:rPr>
                <w:rFonts w:hint="eastAsia" w:ascii="宋体" w:hAnsi="宋体"/>
                <w:kern w:val="0"/>
                <w:sz w:val="24"/>
                <w:szCs w:val="24"/>
              </w:rPr>
              <w:t>企业</w:t>
            </w:r>
          </w:p>
        </w:tc>
      </w:tr>
    </w:tbl>
    <w:p>
      <w:pPr>
        <w:widowControl/>
        <w:spacing w:line="360" w:lineRule="auto"/>
        <w:jc w:val="left"/>
        <w:rPr>
          <w:rFonts w:hint="eastAsia" w:ascii="黑体" w:hAnsi="黑体" w:eastAsia="黑体"/>
          <w:kern w:val="0"/>
          <w:sz w:val="32"/>
          <w:szCs w:val="32"/>
        </w:rPr>
      </w:pPr>
      <w:r>
        <w:rPr>
          <w:rFonts w:hint="eastAsia" w:ascii="黑体" w:hAnsi="黑体" w:eastAsia="黑体"/>
          <w:kern w:val="0"/>
          <w:sz w:val="32"/>
          <w:szCs w:val="32"/>
        </w:rPr>
        <w:t>十四、专业师资</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本专业师资力量雄厚，教学经验丰富。共有教师23名，其中高级讲师13名，讲师8名，助理讲师2名。其中“双师型”教师15名。</w:t>
      </w:r>
    </w:p>
    <w:p>
      <w:pPr>
        <w:spacing w:beforeLines="50" w:afterLines="50"/>
        <w:rPr>
          <w:rFonts w:ascii="Times New Roman" w:hAnsi="Times New Roman" w:eastAsia="黑体"/>
          <w:kern w:val="44"/>
          <w:sz w:val="32"/>
          <w:szCs w:val="32"/>
        </w:rPr>
      </w:pPr>
      <w:r>
        <w:rPr>
          <w:rFonts w:hint="eastAsia" w:ascii="黑体" w:hAnsi="黑体" w:eastAsia="黑体"/>
          <w:kern w:val="0"/>
          <w:sz w:val="32"/>
          <w:szCs w:val="32"/>
        </w:rPr>
        <w:t>十五、</w:t>
      </w:r>
      <w:r>
        <w:rPr>
          <w:rFonts w:hint="eastAsia" w:ascii="黑体" w:hAnsi="黑体" w:eastAsia="黑体"/>
          <w:kern w:val="44"/>
          <w:sz w:val="32"/>
          <w:szCs w:val="32"/>
        </w:rPr>
        <w:t>毕业条件</w:t>
      </w:r>
    </w:p>
    <w:p>
      <w:pPr>
        <w:spacing w:line="360" w:lineRule="auto"/>
        <w:ind w:firstLine="480" w:firstLineChars="200"/>
        <w:rPr>
          <w:rFonts w:hint="eastAsia" w:ascii="黑体" w:hAnsi="Times New Roman"/>
          <w:sz w:val="24"/>
          <w:szCs w:val="24"/>
        </w:rPr>
      </w:pPr>
      <w:r>
        <w:rPr>
          <w:rFonts w:hint="eastAsia" w:ascii="宋体" w:hAnsi="宋体"/>
          <w:sz w:val="24"/>
          <w:szCs w:val="24"/>
        </w:rPr>
        <w:t>学生德育考核合格，且修完规定的课程，经考试考核合格准予毕业，颁发毕业证书。</w:t>
      </w:r>
    </w:p>
    <w:p>
      <w:pPr>
        <w:widowControl/>
        <w:spacing w:line="360" w:lineRule="auto"/>
        <w:jc w:val="left"/>
        <w:rPr>
          <w:rFonts w:hint="eastAsia" w:asciiTheme="minorEastAsia" w:hAnsiTheme="minorEastAsia" w:eastAsiaTheme="minorEastAsia"/>
          <w:kern w:val="0"/>
          <w:sz w:val="24"/>
          <w:szCs w:val="24"/>
        </w:rPr>
      </w:pPr>
    </w:p>
    <w:p>
      <w:pPr>
        <w:widowControl/>
        <w:spacing w:line="360" w:lineRule="auto"/>
        <w:jc w:val="left"/>
        <w:rPr>
          <w:rFonts w:hint="eastAsia" w:asciiTheme="minorEastAsia" w:hAnsiTheme="minorEastAsia" w:eastAsiaTheme="minorEastAsia"/>
          <w:kern w:val="0"/>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75CA2"/>
    <w:multiLevelType w:val="multilevel"/>
    <w:tmpl w:val="18175CA2"/>
    <w:lvl w:ilvl="0" w:tentative="0">
      <w:start w:val="1"/>
      <w:numFmt w:val="japaneseCounting"/>
      <w:lvlText w:val="（%1）"/>
      <w:lvlJc w:val="left"/>
      <w:pPr>
        <w:ind w:left="1080" w:hanging="1080"/>
      </w:pPr>
      <w:rPr>
        <w:rFonts w:hint="default"/>
      </w:rPr>
    </w:lvl>
    <w:lvl w:ilvl="1" w:tentative="0">
      <w:start w:val="4"/>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3E06262"/>
    <w:multiLevelType w:val="multilevel"/>
    <w:tmpl w:val="33E06262"/>
    <w:lvl w:ilvl="0" w:tentative="0">
      <w:start w:val="1"/>
      <w:numFmt w:val="decimal"/>
      <w:lvlText w:val="%1、"/>
      <w:lvlJc w:val="left"/>
      <w:pPr>
        <w:ind w:left="720" w:hanging="720"/>
      </w:pPr>
      <w:rPr>
        <w:rFonts w:hint="default" w:ascii="宋体" w:hAnsi="宋体" w:eastAsia="宋体"/>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10B4D82"/>
    <w:multiLevelType w:val="multilevel"/>
    <w:tmpl w:val="510B4D82"/>
    <w:lvl w:ilvl="0" w:tentative="0">
      <w:start w:val="1"/>
      <w:numFmt w:val="decimal"/>
      <w:lvlText w:val="%1、"/>
      <w:lvlJc w:val="left"/>
      <w:pPr>
        <w:ind w:left="644" w:hanging="360"/>
      </w:pPr>
      <w:rPr>
        <w:rFonts w:hint="default"/>
      </w:rPr>
    </w:lvl>
    <w:lvl w:ilvl="1" w:tentative="0">
      <w:start w:val="1"/>
      <w:numFmt w:val="lowerLetter"/>
      <w:lvlText w:val="%2)"/>
      <w:lvlJc w:val="left"/>
      <w:pPr>
        <w:ind w:left="1185" w:hanging="420"/>
      </w:pPr>
    </w:lvl>
    <w:lvl w:ilvl="2" w:tentative="0">
      <w:start w:val="1"/>
      <w:numFmt w:val="lowerRoman"/>
      <w:lvlText w:val="%3."/>
      <w:lvlJc w:val="right"/>
      <w:pPr>
        <w:ind w:left="1605" w:hanging="420"/>
      </w:pPr>
    </w:lvl>
    <w:lvl w:ilvl="3" w:tentative="0">
      <w:start w:val="1"/>
      <w:numFmt w:val="decimal"/>
      <w:lvlText w:val="%4."/>
      <w:lvlJc w:val="left"/>
      <w:pPr>
        <w:ind w:left="2025" w:hanging="420"/>
      </w:pPr>
    </w:lvl>
    <w:lvl w:ilvl="4" w:tentative="0">
      <w:start w:val="1"/>
      <w:numFmt w:val="lowerLetter"/>
      <w:lvlText w:val="%5)"/>
      <w:lvlJc w:val="left"/>
      <w:pPr>
        <w:ind w:left="2445" w:hanging="420"/>
      </w:pPr>
    </w:lvl>
    <w:lvl w:ilvl="5" w:tentative="0">
      <w:start w:val="1"/>
      <w:numFmt w:val="lowerRoman"/>
      <w:lvlText w:val="%6."/>
      <w:lvlJc w:val="right"/>
      <w:pPr>
        <w:ind w:left="2865" w:hanging="420"/>
      </w:pPr>
    </w:lvl>
    <w:lvl w:ilvl="6" w:tentative="0">
      <w:start w:val="1"/>
      <w:numFmt w:val="decimal"/>
      <w:lvlText w:val="%7."/>
      <w:lvlJc w:val="left"/>
      <w:pPr>
        <w:ind w:left="3285" w:hanging="420"/>
      </w:pPr>
    </w:lvl>
    <w:lvl w:ilvl="7" w:tentative="0">
      <w:start w:val="1"/>
      <w:numFmt w:val="lowerLetter"/>
      <w:lvlText w:val="%8)"/>
      <w:lvlJc w:val="left"/>
      <w:pPr>
        <w:ind w:left="3705" w:hanging="420"/>
      </w:pPr>
    </w:lvl>
    <w:lvl w:ilvl="8" w:tentative="0">
      <w:start w:val="1"/>
      <w:numFmt w:val="lowerRoman"/>
      <w:lvlText w:val="%9."/>
      <w:lvlJc w:val="right"/>
      <w:pPr>
        <w:ind w:left="4125"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410C4E"/>
    <w:rsid w:val="002F2C2B"/>
    <w:rsid w:val="003563E0"/>
    <w:rsid w:val="003A4FEA"/>
    <w:rsid w:val="00410C4E"/>
    <w:rsid w:val="004470AC"/>
    <w:rsid w:val="00467716"/>
    <w:rsid w:val="005370DA"/>
    <w:rsid w:val="00586559"/>
    <w:rsid w:val="00753AF5"/>
    <w:rsid w:val="008164EE"/>
    <w:rsid w:val="00845EDD"/>
    <w:rsid w:val="00874F87"/>
    <w:rsid w:val="00AD5DA5"/>
    <w:rsid w:val="00AF4487"/>
    <w:rsid w:val="00C017FA"/>
    <w:rsid w:val="00C1043A"/>
    <w:rsid w:val="00C6746A"/>
    <w:rsid w:val="00CC6037"/>
    <w:rsid w:val="00D914D2"/>
    <w:rsid w:val="00FE03E4"/>
    <w:rsid w:val="185D576A"/>
    <w:rsid w:val="1F3150BD"/>
    <w:rsid w:val="25780C1D"/>
    <w:rsid w:val="3A765813"/>
    <w:rsid w:val="57A70440"/>
    <w:rsid w:val="57AE3F63"/>
    <w:rsid w:val="69B7055C"/>
    <w:rsid w:val="7EDD0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_x0000_s1043"/>
        <o:r id="V:Rule2" type="connector" idref="#_x0000_s1044"/>
        <o:r id="V:Rule3" type="connector" idref="#_x0000_s1045"/>
        <o:r id="V:Rule4" type="connector" idref="#_x0000_s1046"/>
        <o:r id="V:Rule5" type="connector" idref="#_x0000_s1048"/>
        <o:r id="V:Rule6" type="connector" idref="#_x0000_s1059"/>
        <o:r id="V:Rule7" type="connector" idref="#_x0000_s1060"/>
        <o:r id="V:Rule8" type="connector" idref="#_x0000_s1061"/>
        <o:r id="V:Rule9" type="connector" idref="#_x0000_s1062"/>
        <o:r id="V:Rule10" type="connector" idref="#_x0000_s1063"/>
        <o:r id="V:Rule11" type="connector" idref="#_x0000_s1064"/>
        <o:r id="V:Rule12" type="connector" idref="#_x0000_s106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1"/>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Layout w:type="fixed"/>
      <w:tblCellMar>
        <w:top w:w="0" w:type="dxa"/>
        <w:left w:w="108" w:type="dxa"/>
        <w:bottom w:w="0" w:type="dxa"/>
        <w:right w:w="108" w:type="dxa"/>
      </w:tblCellMar>
    </w:tblPr>
  </w:style>
  <w:style w:type="paragraph" w:styleId="2">
    <w:name w:val="Plain Text"/>
    <w:basedOn w:val="1"/>
    <w:link w:val="6"/>
    <w:unhideWhenUsed/>
    <w:uiPriority w:val="99"/>
    <w:rPr>
      <w:rFonts w:ascii="宋体" w:hAnsi="Courier New" w:cs="Courier New"/>
    </w:rPr>
  </w:style>
  <w:style w:type="paragraph" w:styleId="3">
    <w:name w:val="Balloon Text"/>
    <w:basedOn w:val="1"/>
    <w:link w:val="7"/>
    <w:semiHidden/>
    <w:unhideWhenUsed/>
    <w:uiPriority w:val="99"/>
    <w:rPr>
      <w:sz w:val="18"/>
      <w:szCs w:val="18"/>
    </w:rPr>
  </w:style>
  <w:style w:type="character" w:customStyle="1" w:styleId="6">
    <w:name w:val="纯文本 Char"/>
    <w:basedOn w:val="4"/>
    <w:link w:val="2"/>
    <w:uiPriority w:val="99"/>
    <w:rPr>
      <w:rFonts w:ascii="宋体" w:hAnsi="Courier New" w:eastAsia="宋体" w:cs="Courier New"/>
      <w:szCs w:val="21"/>
    </w:rPr>
  </w:style>
  <w:style w:type="character" w:customStyle="1" w:styleId="7">
    <w:name w:val="批注框文本 Char"/>
    <w:basedOn w:val="4"/>
    <w:link w:val="3"/>
    <w:semiHidden/>
    <w:uiPriority w:val="99"/>
    <w:rPr>
      <w:rFonts w:ascii="Calibri" w:hAnsi="Calibri" w:eastAsia="宋体" w:cs="宋体"/>
      <w:sz w:val="18"/>
      <w:szCs w:val="18"/>
    </w:rPr>
  </w:style>
  <w:style w:type="paragraph" w:styleId="8">
    <w:name w:val="List Paragraph"/>
    <w:basedOn w:val="1"/>
    <w:qFormat/>
    <w:uiPriority w:val="34"/>
    <w:pPr>
      <w:ind w:firstLine="420" w:firstLineChars="200"/>
    </w:pPr>
  </w:style>
  <w:style w:type="character" w:customStyle="1" w:styleId="9">
    <w:name w:val="font91"/>
    <w:basedOn w:val="4"/>
    <w:qFormat/>
    <w:uiPriority w:val="0"/>
    <w:rPr>
      <w:rFonts w:hint="eastAsia" w:ascii="宋体" w:hAnsi="宋体" w:eastAsia="宋体"/>
      <w:b/>
      <w:bCs/>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8"/>
    <customShpInfo spid="_x0000_s1039"/>
    <customShpInfo spid="_x0000_s1037"/>
    <customShpInfo spid="_x0000_s1036"/>
    <customShpInfo spid="_x0000_s1026"/>
    <customShpInfo spid="_x0000_s1031"/>
    <customShpInfo spid="_x0000_s1027"/>
    <customShpInfo spid="_x0000_s1030"/>
    <customShpInfo spid="_x0000_s1048"/>
    <customShpInfo spid="_x0000_s1046"/>
    <customShpInfo spid="_x0000_s1044"/>
    <customShpInfo spid="_x0000_s1043"/>
    <customShpInfo spid="_x0000_s1045"/>
    <customShpInfo spid="_x0000_s1040"/>
    <customShpInfo spid="_x0000_s1032"/>
    <customShpInfo spid="_x0000_s1029"/>
    <customShpInfo spid="_x0000_s1064"/>
    <customShpInfo spid="_x0000_s1063"/>
    <customShpInfo spid="_x0000_s1062"/>
    <customShpInfo spid="_x0000_s1065"/>
    <customShpInfo spid="_x0000_s1061"/>
    <customShpInfo spid="_x0000_s1060"/>
    <customShpInfo spid="_x0000_s1057"/>
    <customShpInfo spid="_x0000_s1055"/>
    <customShpInfo spid="_x0000_s1053"/>
    <customShpInfo spid="_x0000_s1052"/>
    <customShpInfo spid="_x0000_s1051"/>
    <customShpInfo spid="_x0000_s1050"/>
    <customShpInfo spid="_x0000_s1056"/>
    <customShpInfo spid="_x0000_s1058"/>
    <customShpInfo spid="_x0000_s1059"/>
    <customShpInfo spid="_x0000_s1035"/>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1428</Words>
  <Characters>8142</Characters>
  <Lines>67</Lines>
  <Paragraphs>19</Paragraphs>
  <TotalTime>5</TotalTime>
  <ScaleCrop>false</ScaleCrop>
  <LinksUpToDate>false</LinksUpToDate>
  <CharactersWithSpaces>9551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2018-10-25T12:25:00Z</dcterms:created>
  <dc:creator>Administrator</dc:creator>
  <cp:lastModifiedBy>财经刘兴录</cp:lastModifiedBy>
  <dcterms:modified xsi:type="dcterms:W3CDTF">2018-10-25T15:52:09Z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